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03B5" w:rsidRDefault="00690C8C" w:rsidP="008703B5">
      <w:pPr>
        <w:pStyle w:val="Title"/>
      </w:pPr>
      <w:r>
        <w:t>Recording Muscle Activity in Human Subjects using Indwelling Electromyography</w:t>
      </w:r>
    </w:p>
    <w:p w:rsidR="00690C8C" w:rsidRDefault="00690C8C" w:rsidP="00DD625F">
      <w:pPr>
        <w:pStyle w:val="Heading1"/>
        <w:rPr>
          <w:rFonts w:eastAsiaTheme="majorEastAsia" w:cstheme="majorBidi"/>
          <w:b w:val="0"/>
          <w:i/>
          <w:iCs/>
          <w:noProof w:val="0"/>
          <w:spacing w:val="15"/>
          <w:kern w:val="0"/>
          <w:sz w:val="24"/>
          <w:szCs w:val="24"/>
        </w:rPr>
      </w:pPr>
      <w:r w:rsidRPr="00690C8C">
        <w:rPr>
          <w:rFonts w:eastAsiaTheme="majorEastAsia" w:cstheme="majorBidi"/>
          <w:b w:val="0"/>
          <w:i/>
          <w:iCs/>
          <w:noProof w:val="0"/>
          <w:spacing w:val="15"/>
          <w:kern w:val="0"/>
          <w:sz w:val="24"/>
          <w:szCs w:val="24"/>
        </w:rPr>
        <w:t>ETHICS-</w:t>
      </w:r>
      <w:proofErr w:type="spellStart"/>
      <w:r w:rsidRPr="00690C8C">
        <w:rPr>
          <w:rFonts w:eastAsiaTheme="majorEastAsia" w:cstheme="majorBidi"/>
          <w:b w:val="0"/>
          <w:i/>
          <w:iCs/>
          <w:noProof w:val="0"/>
          <w:spacing w:val="15"/>
          <w:kern w:val="0"/>
          <w:sz w:val="24"/>
          <w:szCs w:val="24"/>
        </w:rPr>
        <w:t>SOP_METHODS_Indwelling</w:t>
      </w:r>
      <w:proofErr w:type="spellEnd"/>
      <w:r w:rsidRPr="00690C8C">
        <w:rPr>
          <w:rFonts w:eastAsiaTheme="majorEastAsia" w:cstheme="majorBidi"/>
          <w:b w:val="0"/>
          <w:i/>
          <w:iCs/>
          <w:noProof w:val="0"/>
          <w:spacing w:val="15"/>
          <w:kern w:val="0"/>
          <w:sz w:val="24"/>
          <w:szCs w:val="24"/>
        </w:rPr>
        <w:t xml:space="preserve"> EMG--023 </w:t>
      </w:r>
    </w:p>
    <w:p w:rsidR="00580F64" w:rsidRDefault="00DD625F" w:rsidP="00DD625F">
      <w:pPr>
        <w:pStyle w:val="Heading1"/>
      </w:pPr>
      <w:r>
        <w:t>Document Sign-offs</w:t>
      </w:r>
    </w:p>
    <w:tbl>
      <w:tblPr>
        <w:tblStyle w:val="LightShading"/>
        <w:tblW w:w="0" w:type="auto"/>
        <w:tblLayout w:type="fixed"/>
        <w:tblLook w:val="04A0" w:firstRow="1" w:lastRow="0" w:firstColumn="1" w:lastColumn="0" w:noHBand="0" w:noVBand="1"/>
        <w:tblDescription w:val="Name, Title, date and signature of the people signing off on the document.  Includes the preparer, reviewer, verifier and approver"/>
      </w:tblPr>
      <w:tblGrid>
        <w:gridCol w:w="1368"/>
        <w:gridCol w:w="5490"/>
        <w:gridCol w:w="2700"/>
      </w:tblGrid>
      <w:tr w:rsidR="00AA7AA9" w:rsidTr="00AA7AA9">
        <w:trPr>
          <w:cnfStyle w:val="100000000000" w:firstRow="1" w:lastRow="0" w:firstColumn="0" w:lastColumn="0" w:oddVBand="0" w:evenVBand="0" w:oddHBand="0" w:evenHBand="0" w:firstRowFirstColumn="0" w:firstRowLastColumn="0" w:lastRowFirstColumn="0" w:lastRowLastColumn="0"/>
          <w:cantSplit/>
          <w:trHeight w:hRule="exact" w:val="576"/>
          <w:tblHeader/>
        </w:trPr>
        <w:tc>
          <w:tcPr>
            <w:cnfStyle w:val="001000000000" w:firstRow="0" w:lastRow="0" w:firstColumn="1" w:lastColumn="0" w:oddVBand="0" w:evenVBand="0" w:oddHBand="0" w:evenHBand="0" w:firstRowFirstColumn="0" w:firstRowLastColumn="0" w:lastRowFirstColumn="0" w:lastRowLastColumn="0"/>
            <w:tcW w:w="1368" w:type="dxa"/>
            <w:vAlign w:val="center"/>
          </w:tcPr>
          <w:p w:rsidR="00AA7AA9" w:rsidRDefault="00AA7AA9" w:rsidP="00BA7948">
            <w:pPr>
              <w:jc w:val="left"/>
            </w:pPr>
          </w:p>
        </w:tc>
        <w:tc>
          <w:tcPr>
            <w:tcW w:w="5490" w:type="dxa"/>
            <w:vAlign w:val="center"/>
          </w:tcPr>
          <w:p w:rsidR="00AA7AA9" w:rsidRPr="000136CF" w:rsidRDefault="00AA7AA9" w:rsidP="00C73148">
            <w:pPr>
              <w:cnfStyle w:val="100000000000" w:firstRow="1" w:lastRow="0" w:firstColumn="0" w:lastColumn="0" w:oddVBand="0" w:evenVBand="0" w:oddHBand="0" w:evenHBand="0" w:firstRowFirstColumn="0" w:firstRowLastColumn="0" w:lastRowFirstColumn="0" w:lastRowLastColumn="0"/>
              <w:rPr>
                <w:b w:val="0"/>
              </w:rPr>
            </w:pPr>
            <w:r w:rsidRPr="000136CF">
              <w:t>Name</w:t>
            </w:r>
            <w:r>
              <w:t>/</w:t>
            </w:r>
            <w:r w:rsidRPr="000136CF">
              <w:t xml:space="preserve"> Title</w:t>
            </w:r>
          </w:p>
        </w:tc>
        <w:tc>
          <w:tcPr>
            <w:tcW w:w="2700" w:type="dxa"/>
            <w:vAlign w:val="center"/>
          </w:tcPr>
          <w:p w:rsidR="00AA7AA9" w:rsidRPr="000136CF" w:rsidRDefault="00AA7AA9" w:rsidP="00C73148">
            <w:pPr>
              <w:cnfStyle w:val="100000000000" w:firstRow="1" w:lastRow="0" w:firstColumn="0" w:lastColumn="0" w:oddVBand="0" w:evenVBand="0" w:oddHBand="0" w:evenHBand="0" w:firstRowFirstColumn="0" w:firstRowLastColumn="0" w:lastRowFirstColumn="0" w:lastRowLastColumn="0"/>
              <w:rPr>
                <w:b w:val="0"/>
              </w:rPr>
            </w:pPr>
            <w:r w:rsidRPr="000136CF">
              <w:t>Date</w:t>
            </w:r>
          </w:p>
        </w:tc>
      </w:tr>
      <w:tr w:rsidR="00AA7AA9" w:rsidTr="00AA7AA9">
        <w:trPr>
          <w:cnfStyle w:val="000000100000" w:firstRow="0" w:lastRow="0" w:firstColumn="0" w:lastColumn="0" w:oddVBand="0" w:evenVBand="0" w:oddHBand="1" w:evenHBand="0" w:firstRowFirstColumn="0" w:firstRowLastColumn="0" w:lastRowFirstColumn="0" w:lastRowLastColumn="0"/>
          <w:cantSplit/>
          <w:trHeight w:val="1008"/>
        </w:trPr>
        <w:tc>
          <w:tcPr>
            <w:cnfStyle w:val="001000000000" w:firstRow="0" w:lastRow="0" w:firstColumn="1" w:lastColumn="0" w:oddVBand="0" w:evenVBand="0" w:oddHBand="0" w:evenHBand="0" w:firstRowFirstColumn="0" w:firstRowLastColumn="0" w:lastRowFirstColumn="0" w:lastRowLastColumn="0"/>
            <w:tcW w:w="1368" w:type="dxa"/>
            <w:vAlign w:val="center"/>
          </w:tcPr>
          <w:p w:rsidR="00AA7AA9" w:rsidRPr="000136CF" w:rsidRDefault="00AA7AA9" w:rsidP="007E276C">
            <w:pPr>
              <w:rPr>
                <w:b w:val="0"/>
              </w:rPr>
            </w:pPr>
            <w:r w:rsidRPr="000136CF">
              <w:t xml:space="preserve">Prepared </w:t>
            </w:r>
            <w:r>
              <w:t>B</w:t>
            </w:r>
            <w:r w:rsidRPr="000136CF">
              <w:t>y</w:t>
            </w:r>
          </w:p>
        </w:tc>
        <w:tc>
          <w:tcPr>
            <w:tcW w:w="5490" w:type="dxa"/>
            <w:vAlign w:val="center"/>
          </w:tcPr>
          <w:p w:rsidR="00AA7AA9" w:rsidRDefault="00AA7AA9" w:rsidP="00BA7948">
            <w:pPr>
              <w:jc w:val="left"/>
              <w:cnfStyle w:val="000000100000" w:firstRow="0" w:lastRow="0" w:firstColumn="0" w:lastColumn="0" w:oddVBand="0" w:evenVBand="0" w:oddHBand="1" w:evenHBand="0" w:firstRowFirstColumn="0" w:firstRowLastColumn="0" w:lastRowFirstColumn="0" w:lastRowLastColumn="0"/>
            </w:pPr>
            <w:r>
              <w:t>L. Bent</w:t>
            </w:r>
          </w:p>
        </w:tc>
        <w:tc>
          <w:tcPr>
            <w:tcW w:w="2700" w:type="dxa"/>
            <w:vAlign w:val="center"/>
          </w:tcPr>
          <w:p w:rsidR="00AA7AA9" w:rsidRDefault="00AA7AA9" w:rsidP="00BA7948">
            <w:pPr>
              <w:jc w:val="left"/>
              <w:cnfStyle w:val="000000100000" w:firstRow="0" w:lastRow="0" w:firstColumn="0" w:lastColumn="0" w:oddVBand="0" w:evenVBand="0" w:oddHBand="1" w:evenHBand="0" w:firstRowFirstColumn="0" w:firstRowLastColumn="0" w:lastRowFirstColumn="0" w:lastRowLastColumn="0"/>
            </w:pPr>
            <w:r>
              <w:t>March 15, 2011</w:t>
            </w:r>
          </w:p>
        </w:tc>
      </w:tr>
      <w:tr w:rsidR="00AA7AA9" w:rsidTr="00AA7AA9">
        <w:trPr>
          <w:cantSplit/>
          <w:trHeight w:val="1008"/>
        </w:trPr>
        <w:tc>
          <w:tcPr>
            <w:cnfStyle w:val="001000000000" w:firstRow="0" w:lastRow="0" w:firstColumn="1" w:lastColumn="0" w:oddVBand="0" w:evenVBand="0" w:oddHBand="0" w:evenHBand="0" w:firstRowFirstColumn="0" w:firstRowLastColumn="0" w:lastRowFirstColumn="0" w:lastRowLastColumn="0"/>
            <w:tcW w:w="1368" w:type="dxa"/>
            <w:vAlign w:val="center"/>
          </w:tcPr>
          <w:p w:rsidR="00AA7AA9" w:rsidRPr="000136CF" w:rsidRDefault="00AA7AA9" w:rsidP="007E276C">
            <w:pPr>
              <w:rPr>
                <w:b w:val="0"/>
              </w:rPr>
            </w:pPr>
            <w:r w:rsidRPr="000136CF">
              <w:t xml:space="preserve">Reviewed </w:t>
            </w:r>
            <w:r>
              <w:t>B</w:t>
            </w:r>
            <w:r w:rsidRPr="000136CF">
              <w:t>y</w:t>
            </w:r>
          </w:p>
        </w:tc>
        <w:tc>
          <w:tcPr>
            <w:tcW w:w="5490" w:type="dxa"/>
            <w:vAlign w:val="center"/>
          </w:tcPr>
          <w:p w:rsidR="00AA7AA9" w:rsidRDefault="00AA7AA9" w:rsidP="00BA7948">
            <w:pPr>
              <w:jc w:val="left"/>
              <w:cnfStyle w:val="000000000000" w:firstRow="0" w:lastRow="0" w:firstColumn="0" w:lastColumn="0" w:oddVBand="0" w:evenVBand="0" w:oddHBand="0" w:evenHBand="0" w:firstRowFirstColumn="0" w:firstRowLastColumn="0" w:lastRowFirstColumn="0" w:lastRowLastColumn="0"/>
            </w:pPr>
            <w:r>
              <w:t>REB-NPES</w:t>
            </w:r>
          </w:p>
        </w:tc>
        <w:tc>
          <w:tcPr>
            <w:tcW w:w="2700" w:type="dxa"/>
            <w:vAlign w:val="center"/>
          </w:tcPr>
          <w:p w:rsidR="00AA7AA9" w:rsidRDefault="00AA7AA9" w:rsidP="00BA7948">
            <w:pPr>
              <w:jc w:val="left"/>
              <w:cnfStyle w:val="000000000000" w:firstRow="0" w:lastRow="0" w:firstColumn="0" w:lastColumn="0" w:oddVBand="0" w:evenVBand="0" w:oddHBand="0" w:evenHBand="0" w:firstRowFirstColumn="0" w:firstRowLastColumn="0" w:lastRowFirstColumn="0" w:lastRowLastColumn="0"/>
            </w:pPr>
            <w:r>
              <w:t>October 15, 2014</w:t>
            </w:r>
          </w:p>
        </w:tc>
        <w:bookmarkStart w:id="0" w:name="_GoBack"/>
        <w:bookmarkEnd w:id="0"/>
      </w:tr>
      <w:tr w:rsidR="00AA7AA9" w:rsidTr="00AA7AA9">
        <w:trPr>
          <w:cnfStyle w:val="000000100000" w:firstRow="0" w:lastRow="0" w:firstColumn="0" w:lastColumn="0" w:oddVBand="0" w:evenVBand="0" w:oddHBand="1" w:evenHBand="0" w:firstRowFirstColumn="0" w:firstRowLastColumn="0" w:lastRowFirstColumn="0" w:lastRowLastColumn="0"/>
          <w:cantSplit/>
          <w:trHeight w:val="1008"/>
        </w:trPr>
        <w:tc>
          <w:tcPr>
            <w:cnfStyle w:val="001000000000" w:firstRow="0" w:lastRow="0" w:firstColumn="1" w:lastColumn="0" w:oddVBand="0" w:evenVBand="0" w:oddHBand="0" w:evenHBand="0" w:firstRowFirstColumn="0" w:firstRowLastColumn="0" w:lastRowFirstColumn="0" w:lastRowLastColumn="0"/>
            <w:tcW w:w="1368" w:type="dxa"/>
            <w:vAlign w:val="center"/>
          </w:tcPr>
          <w:p w:rsidR="00AA7AA9" w:rsidRPr="000136CF" w:rsidRDefault="00AA7AA9" w:rsidP="007E276C">
            <w:pPr>
              <w:rPr>
                <w:b w:val="0"/>
              </w:rPr>
            </w:pPr>
            <w:r w:rsidRPr="000136CF">
              <w:t xml:space="preserve">Verified </w:t>
            </w:r>
            <w:r>
              <w:t>B</w:t>
            </w:r>
            <w:r w:rsidRPr="000136CF">
              <w:t>y</w:t>
            </w:r>
          </w:p>
        </w:tc>
        <w:tc>
          <w:tcPr>
            <w:tcW w:w="5490" w:type="dxa"/>
            <w:vAlign w:val="center"/>
          </w:tcPr>
          <w:p w:rsidR="00AA7AA9" w:rsidRDefault="00AA7AA9" w:rsidP="00BA7948">
            <w:pPr>
              <w:jc w:val="left"/>
              <w:cnfStyle w:val="000000100000" w:firstRow="0" w:lastRow="0" w:firstColumn="0" w:lastColumn="0" w:oddVBand="0" w:evenVBand="0" w:oddHBand="1" w:evenHBand="0" w:firstRowFirstColumn="0" w:firstRowLastColumn="0" w:lastRowFirstColumn="0" w:lastRowLastColumn="0"/>
            </w:pPr>
          </w:p>
        </w:tc>
        <w:tc>
          <w:tcPr>
            <w:tcW w:w="2700" w:type="dxa"/>
            <w:vAlign w:val="center"/>
          </w:tcPr>
          <w:p w:rsidR="00AA7AA9" w:rsidRDefault="00AA7AA9" w:rsidP="00BA7948">
            <w:pPr>
              <w:jc w:val="left"/>
              <w:cnfStyle w:val="000000100000" w:firstRow="0" w:lastRow="0" w:firstColumn="0" w:lastColumn="0" w:oddVBand="0" w:evenVBand="0" w:oddHBand="1" w:evenHBand="0" w:firstRowFirstColumn="0" w:firstRowLastColumn="0" w:lastRowFirstColumn="0" w:lastRowLastColumn="0"/>
            </w:pPr>
          </w:p>
        </w:tc>
      </w:tr>
      <w:tr w:rsidR="00AA7AA9" w:rsidTr="00AA7AA9">
        <w:trPr>
          <w:cantSplit/>
          <w:trHeight w:val="1008"/>
        </w:trPr>
        <w:tc>
          <w:tcPr>
            <w:cnfStyle w:val="001000000000" w:firstRow="0" w:lastRow="0" w:firstColumn="1" w:lastColumn="0" w:oddVBand="0" w:evenVBand="0" w:oddHBand="0" w:evenHBand="0" w:firstRowFirstColumn="0" w:firstRowLastColumn="0" w:lastRowFirstColumn="0" w:lastRowLastColumn="0"/>
            <w:tcW w:w="1368" w:type="dxa"/>
            <w:vAlign w:val="center"/>
          </w:tcPr>
          <w:p w:rsidR="00AA7AA9" w:rsidRPr="000136CF" w:rsidRDefault="00AA7AA9" w:rsidP="00C73148">
            <w:pPr>
              <w:rPr>
                <w:b w:val="0"/>
              </w:rPr>
            </w:pPr>
            <w:r w:rsidRPr="000136CF">
              <w:t>Approved By</w:t>
            </w:r>
          </w:p>
        </w:tc>
        <w:tc>
          <w:tcPr>
            <w:tcW w:w="5490" w:type="dxa"/>
            <w:vAlign w:val="center"/>
          </w:tcPr>
          <w:p w:rsidR="00AA7AA9" w:rsidRDefault="00205E29" w:rsidP="00BA7948">
            <w:pPr>
              <w:jc w:val="left"/>
              <w:cnfStyle w:val="000000000000" w:firstRow="0" w:lastRow="0" w:firstColumn="0" w:lastColumn="0" w:oddVBand="0" w:evenVBand="0" w:oddHBand="0" w:evenHBand="0" w:firstRowFirstColumn="0" w:firstRowLastColumn="0" w:lastRowFirstColumn="0" w:lastRowLastColumn="0"/>
            </w:pPr>
            <w:r>
              <w:t>REB-NPES</w:t>
            </w:r>
          </w:p>
        </w:tc>
        <w:tc>
          <w:tcPr>
            <w:tcW w:w="2700" w:type="dxa"/>
            <w:vAlign w:val="center"/>
          </w:tcPr>
          <w:p w:rsidR="00AA7AA9" w:rsidRDefault="00205E29" w:rsidP="00BA7948">
            <w:pPr>
              <w:jc w:val="left"/>
              <w:cnfStyle w:val="000000000000" w:firstRow="0" w:lastRow="0" w:firstColumn="0" w:lastColumn="0" w:oddVBand="0" w:evenVBand="0" w:oddHBand="0" w:evenHBand="0" w:firstRowFirstColumn="0" w:firstRowLastColumn="0" w:lastRowFirstColumn="0" w:lastRowLastColumn="0"/>
            </w:pPr>
            <w:r>
              <w:t>October 15, 2014</w:t>
            </w:r>
          </w:p>
        </w:tc>
      </w:tr>
    </w:tbl>
    <w:p w:rsidR="00C14048" w:rsidRDefault="00C14048" w:rsidP="00C14048">
      <w:pPr>
        <w:pStyle w:val="Heading1"/>
      </w:pPr>
      <w:bookmarkStart w:id="1" w:name="_Toc253747328"/>
      <w:r>
        <w:t>Current Status</w:t>
      </w:r>
      <w:bookmarkEnd w:id="1"/>
    </w:p>
    <w:p w:rsidR="00C14048" w:rsidRDefault="00AA7AA9" w:rsidP="00C14048">
      <w:r>
        <w:t>Approved</w:t>
      </w:r>
    </w:p>
    <w:p w:rsidR="006F095C" w:rsidRDefault="006F095C" w:rsidP="000C1621">
      <w:pPr>
        <w:pStyle w:val="Heading1"/>
      </w:pPr>
      <w:r>
        <w:t>Revision information</w:t>
      </w:r>
    </w:p>
    <w:p w:rsidR="0017682B" w:rsidRDefault="006C0067" w:rsidP="00DD625F">
      <w:r>
        <w:t>Revision No: 1.0</w:t>
      </w:r>
    </w:p>
    <w:p w:rsidR="0017682B" w:rsidRDefault="001B1B61" w:rsidP="00DD625F">
      <w:r>
        <w:t>Effective Date:</w:t>
      </w:r>
      <w:r w:rsidR="00AA7AA9">
        <w:t xml:space="preserve"> October 15, 2014</w:t>
      </w:r>
    </w:p>
    <w:p w:rsidR="00580F64" w:rsidRDefault="0017682B" w:rsidP="00DD625F">
      <w:r>
        <w:lastRenderedPageBreak/>
        <w:t xml:space="preserve">Next Review Date: </w:t>
      </w:r>
      <w:r w:rsidR="00AA7AA9">
        <w:t>October 15, 2015</w:t>
      </w:r>
    </w:p>
    <w:p w:rsidR="00C14048" w:rsidRDefault="00C14048">
      <w:pPr>
        <w:widowControl/>
        <w:spacing w:line="240" w:lineRule="auto"/>
        <w:rPr>
          <w:b/>
          <w:noProof/>
          <w:kern w:val="28"/>
          <w:sz w:val="36"/>
        </w:rPr>
      </w:pPr>
      <w:bookmarkStart w:id="2" w:name="_Toc253747329"/>
      <w:r>
        <w:br w:type="page"/>
      </w:r>
    </w:p>
    <w:p w:rsidR="00E010A1" w:rsidRDefault="00A040F0" w:rsidP="00DD625F">
      <w:pPr>
        <w:pStyle w:val="Heading1"/>
      </w:pPr>
      <w:r>
        <w:lastRenderedPageBreak/>
        <w:t>G</w:t>
      </w:r>
      <w:r w:rsidR="00E010A1">
        <w:t>lossary of Terms</w:t>
      </w:r>
      <w:bookmarkEnd w:id="2"/>
    </w:p>
    <w:p w:rsidR="00E010A1" w:rsidRDefault="00EC1B9C" w:rsidP="00E010A1">
      <w:r>
        <w:t>EMG - Electromyography</w:t>
      </w:r>
    </w:p>
    <w:p w:rsidR="00580F64" w:rsidRDefault="001B1B61" w:rsidP="00DD625F">
      <w:pPr>
        <w:pStyle w:val="Heading1"/>
      </w:pPr>
      <w:bookmarkStart w:id="3" w:name="_Toc253747330"/>
      <w:r>
        <w:t>Purpose</w:t>
      </w:r>
      <w:bookmarkEnd w:id="3"/>
    </w:p>
    <w:p w:rsidR="00580F64" w:rsidRDefault="00EC1B9C">
      <w:r>
        <w:t>To establish safe procedures for the recording of electrical signals in muscle tissue using an indwelling electrode.</w:t>
      </w:r>
    </w:p>
    <w:p w:rsidR="00580F64" w:rsidRDefault="001B1B61" w:rsidP="00DD625F">
      <w:pPr>
        <w:pStyle w:val="Heading1"/>
      </w:pPr>
      <w:bookmarkStart w:id="4" w:name="_Toc253747331"/>
      <w:r>
        <w:t>Scope</w:t>
      </w:r>
      <w:bookmarkEnd w:id="4"/>
    </w:p>
    <w:p w:rsidR="00580F64" w:rsidRDefault="00EC1B9C">
      <w:r>
        <w:t>As required</w:t>
      </w:r>
    </w:p>
    <w:p w:rsidR="00580F64" w:rsidRDefault="001B1B61" w:rsidP="00DD625F">
      <w:pPr>
        <w:pStyle w:val="Heading1"/>
      </w:pPr>
      <w:bookmarkStart w:id="5" w:name="_Toc253747332"/>
      <w:r>
        <w:t>Responsibility</w:t>
      </w:r>
      <w:bookmarkEnd w:id="5"/>
    </w:p>
    <w:p w:rsidR="00580F64" w:rsidRPr="00317F66" w:rsidRDefault="00317F66">
      <w:pPr>
        <w:rPr>
          <w:rFonts w:cs="Arial"/>
          <w:szCs w:val="24"/>
        </w:rPr>
      </w:pPr>
      <w:r w:rsidRPr="00317F66">
        <w:rPr>
          <w:rFonts w:cs="Arial"/>
          <w:szCs w:val="24"/>
        </w:rPr>
        <w:t xml:space="preserve">Investigators using indwelling electrodes must ensure that the electrodes are sterilized before use according to, at a minimum, </w:t>
      </w:r>
      <w:r w:rsidRPr="00317F66">
        <w:rPr>
          <w:rFonts w:cs="Arial"/>
          <w:snapToGrid/>
          <w:color w:val="auto"/>
          <w:szCs w:val="24"/>
          <w:lang w:val="en-CA" w:eastAsia="en-CA"/>
        </w:rPr>
        <w:t>Provincial Infectious Disease Advisory Committee (PIDAC)</w:t>
      </w:r>
    </w:p>
    <w:p w:rsidR="00E010A1" w:rsidRDefault="00E010A1" w:rsidP="00DD625F">
      <w:pPr>
        <w:pStyle w:val="Heading1"/>
      </w:pPr>
      <w:bookmarkStart w:id="6" w:name="_Toc253747333"/>
      <w:r>
        <w:t>Distribution of Copies</w:t>
      </w:r>
      <w:bookmarkEnd w:id="6"/>
    </w:p>
    <w:p w:rsidR="00E010A1" w:rsidRDefault="00EC1B9C" w:rsidP="00E010A1">
      <w:r>
        <w:t>Posted on Research Ethics Website</w:t>
      </w:r>
    </w:p>
    <w:p w:rsidR="00580F64" w:rsidRDefault="001B1B61" w:rsidP="00DD625F">
      <w:pPr>
        <w:pStyle w:val="Heading1"/>
      </w:pPr>
      <w:bookmarkStart w:id="7" w:name="_Toc253747334"/>
      <w:r>
        <w:t>Procedure</w:t>
      </w:r>
      <w:bookmarkEnd w:id="7"/>
    </w:p>
    <w:p w:rsidR="00EC1B9C" w:rsidRDefault="00EC1B9C" w:rsidP="00EC1B9C">
      <w:pPr>
        <w:rPr>
          <w:b/>
          <w:u w:val="single"/>
        </w:rPr>
      </w:pPr>
      <w:r>
        <w:rPr>
          <w:b/>
          <w:u w:val="single"/>
        </w:rPr>
        <w:t>Background</w:t>
      </w:r>
    </w:p>
    <w:p w:rsidR="00EC1B9C" w:rsidRDefault="00EC1B9C" w:rsidP="00EC1B9C">
      <w:r>
        <w:t xml:space="preserve">Much like surface EMG, Indwelling Electromyography (EMG) is a technique that records the electrical signal as it travels down the surface of the muscle membrane. The advantage of indwelling EMG when compared to surface EMG is the ability to record activity from small populations of muscle </w:t>
      </w:r>
      <w:proofErr w:type="spellStart"/>
      <w:r>
        <w:t>fibres</w:t>
      </w:r>
      <w:proofErr w:type="spellEnd"/>
      <w:r>
        <w:t xml:space="preserve"> and therefore individual motor units. However, this technique is considered invasive since the electrodes are placed under the surface of the skin and is only used when single motor unit recordings are necessary for the experiment. The standard operating procedure for this technique is as follows.</w:t>
      </w:r>
    </w:p>
    <w:p w:rsidR="00EC1B9C" w:rsidRDefault="00EC1B9C" w:rsidP="00EC1B9C">
      <w:pPr>
        <w:pStyle w:val="ListParagraph"/>
        <w:widowControl/>
        <w:numPr>
          <w:ilvl w:val="0"/>
          <w:numId w:val="5"/>
        </w:numPr>
        <w:spacing w:after="200" w:line="276" w:lineRule="auto"/>
        <w:contextualSpacing/>
      </w:pPr>
      <w:r>
        <w:lastRenderedPageBreak/>
        <w:t xml:space="preserve">The subject is seated in a comfortable chair where they will remain for the entirety of the procedure. </w:t>
      </w:r>
    </w:p>
    <w:p w:rsidR="00EC1B9C" w:rsidRDefault="00EC1B9C" w:rsidP="00EC1B9C">
      <w:pPr>
        <w:pStyle w:val="ListParagraph"/>
        <w:widowControl/>
        <w:numPr>
          <w:ilvl w:val="0"/>
          <w:numId w:val="5"/>
        </w:numPr>
        <w:spacing w:after="200" w:line="276" w:lineRule="auto"/>
        <w:contextualSpacing/>
      </w:pPr>
      <w:r>
        <w:t xml:space="preserve">The subject may be asked to wear loose clothing that can be moved aside in order to provide easy access to the muscle desired for recording. </w:t>
      </w:r>
    </w:p>
    <w:p w:rsidR="00EC1B9C" w:rsidRPr="00295A3A" w:rsidRDefault="00EC1B9C" w:rsidP="00EC1B9C">
      <w:pPr>
        <w:pStyle w:val="ListParagraph"/>
        <w:widowControl/>
        <w:numPr>
          <w:ilvl w:val="0"/>
          <w:numId w:val="5"/>
        </w:numPr>
        <w:spacing w:after="0" w:line="240" w:lineRule="auto"/>
        <w:contextualSpacing/>
        <w:rPr>
          <w:rFonts w:cs="Calibri"/>
        </w:rPr>
      </w:pPr>
      <w:r>
        <w:t>The target muscle is cleaned thoroughly with an alcohol swab and 2</w:t>
      </w:r>
      <w:r w:rsidRPr="00387224">
        <w:rPr>
          <w:rFonts w:cs="Calibri"/>
        </w:rPr>
        <w:t xml:space="preserve"> small steri</w:t>
      </w:r>
      <w:r>
        <w:rPr>
          <w:rFonts w:cs="Calibri"/>
        </w:rPr>
        <w:t xml:space="preserve">lized electrodes </w:t>
      </w:r>
      <w:r w:rsidRPr="00387224">
        <w:rPr>
          <w:rFonts w:cs="Calibri"/>
        </w:rPr>
        <w:t xml:space="preserve">(low impedance-200 microns diameter, 20-30mm length) will be inserted just under the skin and then advanced </w:t>
      </w:r>
      <w:r>
        <w:rPr>
          <w:rFonts w:cs="Calibri"/>
        </w:rPr>
        <w:t xml:space="preserve">into the muscle belly. </w:t>
      </w:r>
      <w:r w:rsidRPr="00387224">
        <w:rPr>
          <w:rFonts w:cs="Calibri"/>
        </w:rPr>
        <w:t>The insertion of the electrode</w:t>
      </w:r>
      <w:r>
        <w:rPr>
          <w:rFonts w:cs="Calibri"/>
        </w:rPr>
        <w:t>s</w:t>
      </w:r>
      <w:r w:rsidRPr="00387224">
        <w:rPr>
          <w:rFonts w:cs="Calibri"/>
        </w:rPr>
        <w:t xml:space="preserve"> may be accompanied with a sharp pin prick sensation. This is brief a</w:t>
      </w:r>
      <w:r>
        <w:rPr>
          <w:rFonts w:cs="Calibri"/>
        </w:rPr>
        <w:t xml:space="preserve">nd dissipates after a few seconds </w:t>
      </w:r>
      <w:r w:rsidRPr="00387224">
        <w:rPr>
          <w:rFonts w:cs="Calibri"/>
        </w:rPr>
        <w:t xml:space="preserve">(as with a temporary pin prick). </w:t>
      </w:r>
      <w:r>
        <w:t xml:space="preserve">The two electrodes are placed along the direction of the muscle </w:t>
      </w:r>
      <w:proofErr w:type="spellStart"/>
      <w:r>
        <w:t>fibres</w:t>
      </w:r>
      <w:proofErr w:type="spellEnd"/>
      <w:r>
        <w:t xml:space="preserve">. </w:t>
      </w:r>
    </w:p>
    <w:p w:rsidR="00EC1B9C" w:rsidRPr="00FB50D8" w:rsidRDefault="00EC1B9C" w:rsidP="00EC1B9C">
      <w:pPr>
        <w:pStyle w:val="ListParagraph"/>
        <w:widowControl/>
        <w:numPr>
          <w:ilvl w:val="0"/>
          <w:numId w:val="5"/>
        </w:numPr>
        <w:spacing w:after="200" w:line="276" w:lineRule="auto"/>
        <w:contextualSpacing/>
        <w:rPr>
          <w:color w:val="000000"/>
        </w:rPr>
      </w:pPr>
      <w:r w:rsidRPr="00FB50D8">
        <w:rPr>
          <w:color w:val="000000"/>
        </w:rPr>
        <w:t>All experimenters who manipulate the electrodes are required to wear gloves for the safety of both the participant and the investigator.</w:t>
      </w:r>
    </w:p>
    <w:p w:rsidR="00EC1B9C" w:rsidRDefault="00EC1B9C" w:rsidP="00EC1B9C">
      <w:pPr>
        <w:pStyle w:val="ListParagraph"/>
        <w:widowControl/>
        <w:numPr>
          <w:ilvl w:val="0"/>
          <w:numId w:val="5"/>
        </w:numPr>
        <w:spacing w:after="200" w:line="276" w:lineRule="auto"/>
        <w:contextualSpacing/>
      </w:pPr>
      <w:r>
        <w:t xml:space="preserve">The subject may then be asked to perform a variety of static or dynamic tasks involving contraction of the target muscle while the electrical activity is recorded. Recordings using the indwelling technique will be limited to two hours in duration as that is the duration of a previous experiment using this technique (REB #: 09AU013). There are no reports to date of any </w:t>
      </w:r>
      <w:proofErr w:type="spellStart"/>
      <w:r>
        <w:t>adverse affects</w:t>
      </w:r>
      <w:proofErr w:type="spellEnd"/>
      <w:r>
        <w:t xml:space="preserve"> for recordings of this duration.</w:t>
      </w:r>
    </w:p>
    <w:p w:rsidR="00EC1B9C" w:rsidRPr="00FB50D8" w:rsidRDefault="00EC1B9C" w:rsidP="00EC1B9C">
      <w:pPr>
        <w:pStyle w:val="ListParagraph"/>
        <w:widowControl/>
        <w:numPr>
          <w:ilvl w:val="0"/>
          <w:numId w:val="5"/>
        </w:numPr>
        <w:spacing w:after="200" w:line="276" w:lineRule="auto"/>
        <w:contextualSpacing/>
      </w:pPr>
      <w:r>
        <w:t xml:space="preserve">Immediately after the removal of the electrodes, the area is swabbed with alcohol to decrease the minor risk of infection. </w:t>
      </w:r>
      <w:r w:rsidRPr="00FB50D8">
        <w:rPr>
          <w:color w:val="000000"/>
        </w:rPr>
        <w:t>There is a very slight chance of local infection and/or local inflammatory response/bruising post treatment</w:t>
      </w:r>
      <w:r>
        <w:rPr>
          <w:color w:val="000000"/>
        </w:rPr>
        <w:t>,</w:t>
      </w:r>
      <w:r w:rsidRPr="00FB50D8">
        <w:rPr>
          <w:color w:val="000000"/>
        </w:rPr>
        <w:t xml:space="preserve"> which typically lasts less than 12 hours.</w:t>
      </w:r>
    </w:p>
    <w:p w:rsidR="00EC1B9C" w:rsidRPr="00FB50D8" w:rsidRDefault="00EC1B9C" w:rsidP="00EC1B9C">
      <w:pPr>
        <w:pStyle w:val="ListParagraph"/>
        <w:widowControl/>
        <w:numPr>
          <w:ilvl w:val="0"/>
          <w:numId w:val="5"/>
        </w:numPr>
        <w:spacing w:after="200" w:line="276" w:lineRule="auto"/>
        <w:contextualSpacing/>
      </w:pPr>
      <w:r w:rsidRPr="00FB50D8">
        <w:rPr>
          <w:color w:val="000000"/>
        </w:rPr>
        <w:t xml:space="preserve">On the very rare occasion (estimated at one in every 20 experiments) a small drop of blood is drawn due to compromising a small capillary providing the surface of the skin with blood. </w:t>
      </w:r>
      <w:r>
        <w:rPr>
          <w:color w:val="000000"/>
        </w:rPr>
        <w:t xml:space="preserve"> In this event a cotton swab is used to wipe the blood, followed by an alcohol swab. The experimenter continues to wear gloves during this procedure. </w:t>
      </w:r>
      <w:r w:rsidRPr="00FB50D8">
        <w:rPr>
          <w:color w:val="000000"/>
        </w:rPr>
        <w:t xml:space="preserve">The electrode is immediately thrown away </w:t>
      </w:r>
      <w:r>
        <w:rPr>
          <w:color w:val="000000"/>
        </w:rPr>
        <w:t>into a biohazard sharps container and the swabs and gloves are disposed of in a biohazard bag.</w:t>
      </w:r>
      <w:r w:rsidRPr="00FB50D8">
        <w:rPr>
          <w:color w:val="000000"/>
        </w:rPr>
        <w:t xml:space="preserve"> </w:t>
      </w:r>
    </w:p>
    <w:p w:rsidR="00EC1B9C" w:rsidRPr="00190540" w:rsidRDefault="00EC1B9C" w:rsidP="00EC1B9C">
      <w:pPr>
        <w:pStyle w:val="ListParagraph"/>
        <w:widowControl/>
        <w:numPr>
          <w:ilvl w:val="0"/>
          <w:numId w:val="5"/>
        </w:numPr>
        <w:spacing w:after="200" w:line="276" w:lineRule="auto"/>
        <w:contextualSpacing/>
        <w:rPr>
          <w:b/>
        </w:rPr>
      </w:pPr>
      <w:r w:rsidRPr="00190540">
        <w:rPr>
          <w:color w:val="000000"/>
        </w:rPr>
        <w:t>Indwelling electrodes are sterilized at the Guelph General Hospital using the autoclave method. According to a letter from GGH</w:t>
      </w:r>
      <w:r>
        <w:rPr>
          <w:color w:val="000000"/>
        </w:rPr>
        <w:t xml:space="preserve">, they </w:t>
      </w:r>
      <w:r>
        <w:t>adhere to federal and/or provincially developed standards and guidelines when it comes to the hospital’s sterilization policies and procedures. Please see attached letter.</w:t>
      </w:r>
    </w:p>
    <w:p w:rsidR="00EC1B9C" w:rsidRDefault="00EC1B9C" w:rsidP="00EC1B9C"/>
    <w:p w:rsidR="00580F64" w:rsidRDefault="00580F64"/>
    <w:p w:rsidR="00FB487E" w:rsidRDefault="00FB487E" w:rsidP="00DD625F">
      <w:pPr>
        <w:pStyle w:val="Heading1"/>
      </w:pPr>
      <w:bookmarkStart w:id="8" w:name="_Toc253747335"/>
      <w:r>
        <w:t>Wording for Consent Forms</w:t>
      </w:r>
    </w:p>
    <w:p w:rsidR="00EC1B9C" w:rsidRDefault="00EC1B9C" w:rsidP="00EC1B9C">
      <w:pPr>
        <w:tabs>
          <w:tab w:val="left" w:pos="0"/>
          <w:tab w:val="left" w:pos="7920"/>
          <w:tab w:val="left" w:pos="9720"/>
        </w:tabs>
        <w:ind w:left="720" w:right="720"/>
        <w:rPr>
          <w:bCs/>
        </w:rPr>
      </w:pPr>
      <w:r>
        <w:rPr>
          <w:bCs/>
        </w:rPr>
        <w:t>The potential risks are as follows:</w:t>
      </w:r>
    </w:p>
    <w:p w:rsidR="00EC1B9C" w:rsidRPr="00EC1B9C" w:rsidRDefault="00EC1B9C" w:rsidP="00EC1B9C">
      <w:pPr>
        <w:pStyle w:val="ListParagraph"/>
        <w:numPr>
          <w:ilvl w:val="0"/>
          <w:numId w:val="6"/>
        </w:numPr>
        <w:tabs>
          <w:tab w:val="left" w:pos="0"/>
          <w:tab w:val="left" w:pos="7920"/>
          <w:tab w:val="left" w:pos="9720"/>
        </w:tabs>
        <w:spacing w:after="0" w:line="240" w:lineRule="auto"/>
        <w:ind w:left="993" w:right="720" w:hanging="284"/>
        <w:contextualSpacing/>
        <w:rPr>
          <w:bCs/>
        </w:rPr>
      </w:pPr>
      <w:r>
        <w:rPr>
          <w:bCs/>
        </w:rPr>
        <w:t>I</w:t>
      </w:r>
      <w:r w:rsidRPr="00475795">
        <w:rPr>
          <w:bCs/>
        </w:rPr>
        <w:t xml:space="preserve">ndwelling electrodes will be used to read muscle activity.  </w:t>
      </w:r>
      <w:r w:rsidRPr="003B37E7">
        <w:rPr>
          <w:i/>
          <w:noProof/>
        </w:rPr>
        <w:t xml:space="preserve">Mild skin </w:t>
      </w:r>
      <w:r w:rsidRPr="003B37E7">
        <w:rPr>
          <w:i/>
          <w:noProof/>
        </w:rPr>
        <w:lastRenderedPageBreak/>
        <w:t xml:space="preserve">sensitivity may exist at the sites of electrode placement due to the adhesive substance.  </w:t>
      </w:r>
      <w:r w:rsidRPr="00475795">
        <w:rPr>
          <w:noProof/>
        </w:rPr>
        <w:t>The cleansing of all sites prior to electrode placement is intended to prevent or minimize this irritation.</w:t>
      </w:r>
    </w:p>
    <w:p w:rsidR="00EC1B9C" w:rsidRDefault="00EC1B9C" w:rsidP="00EC1B9C">
      <w:pPr>
        <w:pStyle w:val="ListParagraph"/>
        <w:tabs>
          <w:tab w:val="left" w:pos="0"/>
          <w:tab w:val="left" w:pos="7920"/>
          <w:tab w:val="left" w:pos="9720"/>
        </w:tabs>
        <w:spacing w:after="0" w:line="240" w:lineRule="auto"/>
        <w:ind w:right="720"/>
        <w:contextualSpacing/>
        <w:rPr>
          <w:noProof/>
        </w:rPr>
      </w:pPr>
    </w:p>
    <w:p w:rsidR="00EC1B9C" w:rsidRDefault="00EC1B9C" w:rsidP="00EC1B9C">
      <w:pPr>
        <w:pStyle w:val="ListParagraph"/>
        <w:tabs>
          <w:tab w:val="left" w:pos="0"/>
          <w:tab w:val="left" w:pos="7920"/>
          <w:tab w:val="left" w:pos="9720"/>
        </w:tabs>
        <w:spacing w:after="0" w:line="240" w:lineRule="auto"/>
        <w:ind w:right="720"/>
        <w:contextualSpacing/>
        <w:rPr>
          <w:noProof/>
        </w:rPr>
      </w:pPr>
    </w:p>
    <w:p w:rsidR="00EC1B9C" w:rsidRDefault="00EC1B9C" w:rsidP="00EC1B9C">
      <w:pPr>
        <w:pStyle w:val="Heading1"/>
      </w:pPr>
      <w:r>
        <w:t>Exclusion Criteria</w:t>
      </w:r>
    </w:p>
    <w:p w:rsidR="00EC1B9C" w:rsidRPr="00EC1B9C" w:rsidRDefault="00EC1B9C" w:rsidP="00EC1B9C">
      <w:pPr>
        <w:pStyle w:val="1BulletList"/>
        <w:numPr>
          <w:ilvl w:val="0"/>
          <w:numId w:val="7"/>
        </w:numPr>
        <w:ind w:right="720"/>
        <w:jc w:val="left"/>
        <w:rPr>
          <w:rFonts w:ascii="Arial" w:hAnsi="Arial" w:cs="Arial"/>
          <w:bCs/>
          <w:lang w:val="en-CA"/>
        </w:rPr>
      </w:pPr>
      <w:r w:rsidRPr="00EC1B9C">
        <w:rPr>
          <w:rFonts w:ascii="Arial" w:hAnsi="Arial" w:cs="Arial"/>
          <w:bCs/>
          <w:lang w:val="en-CA"/>
        </w:rPr>
        <w:t xml:space="preserve">a musculoskeletal or neuromuscular disorder (i.e. carpal tunnel, tendinitis, ALS, diabetes, dystrophy </w:t>
      </w:r>
      <w:proofErr w:type="spellStart"/>
      <w:r w:rsidRPr="00EC1B9C">
        <w:rPr>
          <w:rFonts w:ascii="Arial" w:hAnsi="Arial" w:cs="Arial"/>
          <w:bCs/>
          <w:lang w:val="en-CA"/>
        </w:rPr>
        <w:t>etc</w:t>
      </w:r>
      <w:proofErr w:type="spellEnd"/>
    </w:p>
    <w:p w:rsidR="00EC1B9C" w:rsidRPr="00EC1B9C" w:rsidRDefault="00EC1B9C" w:rsidP="00EC1B9C">
      <w:pPr>
        <w:pStyle w:val="1BulletList"/>
        <w:numPr>
          <w:ilvl w:val="0"/>
          <w:numId w:val="7"/>
        </w:numPr>
        <w:ind w:right="720"/>
        <w:jc w:val="left"/>
        <w:rPr>
          <w:rFonts w:ascii="Arial" w:hAnsi="Arial" w:cs="Arial"/>
        </w:rPr>
      </w:pPr>
      <w:r w:rsidRPr="00EC1B9C">
        <w:rPr>
          <w:rFonts w:ascii="Arial" w:hAnsi="Arial" w:cs="Arial"/>
          <w:bCs/>
          <w:lang w:val="en-CA"/>
        </w:rPr>
        <w:t xml:space="preserve"> if you get light headed and might faint at the sight of blood or needles </w:t>
      </w:r>
    </w:p>
    <w:p w:rsidR="00FB487E" w:rsidRDefault="00FB487E" w:rsidP="00DD625F">
      <w:pPr>
        <w:pStyle w:val="Heading1"/>
      </w:pPr>
      <w:r>
        <w:t>Wording for Website</w:t>
      </w:r>
    </w:p>
    <w:p w:rsidR="00FB487E" w:rsidRDefault="00AA7AA9" w:rsidP="00FB487E">
      <w:r>
        <w:t>To be posted on the Ethics Office website</w:t>
      </w:r>
    </w:p>
    <w:p w:rsidR="00FB487E" w:rsidRPr="00FB487E" w:rsidRDefault="00FB487E" w:rsidP="00FB487E"/>
    <w:p w:rsidR="00580F64" w:rsidRDefault="001B1B61" w:rsidP="00DD625F">
      <w:pPr>
        <w:pStyle w:val="Heading1"/>
      </w:pPr>
      <w:r>
        <w:t>Documentation</w:t>
      </w:r>
      <w:r w:rsidR="00E010A1">
        <w:t>/Record Keeping</w:t>
      </w:r>
      <w:bookmarkEnd w:id="8"/>
    </w:p>
    <w:p w:rsidR="00580F64" w:rsidRDefault="00AA7AA9">
      <w:r>
        <w:t>N/A</w:t>
      </w:r>
    </w:p>
    <w:p w:rsidR="0017682B" w:rsidRDefault="0017682B" w:rsidP="00DD625F">
      <w:pPr>
        <w:pStyle w:val="Heading1"/>
      </w:pPr>
      <w:bookmarkStart w:id="9" w:name="_Toc253747336"/>
      <w:r>
        <w:t>External Regulatory Requirements</w:t>
      </w:r>
      <w:bookmarkEnd w:id="9"/>
    </w:p>
    <w:p w:rsidR="0017682B" w:rsidRDefault="00AA7AA9" w:rsidP="0017682B">
      <w:r>
        <w:t>N/A</w:t>
      </w:r>
    </w:p>
    <w:p w:rsidR="00580F64" w:rsidRDefault="0017682B" w:rsidP="00DD625F">
      <w:pPr>
        <w:pStyle w:val="Heading1"/>
      </w:pPr>
      <w:bookmarkStart w:id="10" w:name="_Toc253747337"/>
      <w:r>
        <w:t xml:space="preserve">Internal Related, or </w:t>
      </w:r>
      <w:r w:rsidR="001B1B61">
        <w:t>Reference</w:t>
      </w:r>
      <w:r>
        <w:t>d</w:t>
      </w:r>
      <w:r w:rsidR="001B1B61">
        <w:t xml:space="preserve"> </w:t>
      </w:r>
      <w:r>
        <w:t>Policies</w:t>
      </w:r>
      <w:r w:rsidR="006C0067">
        <w:t xml:space="preserve">, </w:t>
      </w:r>
      <w:r w:rsidR="001B1B61">
        <w:t>Procedures</w:t>
      </w:r>
      <w:bookmarkEnd w:id="10"/>
    </w:p>
    <w:p w:rsidR="00580F64" w:rsidRDefault="00EC1B9C">
      <w:r w:rsidRPr="00EC1B9C">
        <w:t>ETHICS-SOP_METHODS_Surface_Electromyography-010</w:t>
      </w:r>
    </w:p>
    <w:p w:rsidR="00580F64" w:rsidRDefault="001B1B61" w:rsidP="00DD625F">
      <w:pPr>
        <w:pStyle w:val="Heading1"/>
      </w:pPr>
      <w:bookmarkStart w:id="11" w:name="_Toc253747338"/>
      <w:r>
        <w:t>References</w:t>
      </w:r>
      <w:bookmarkEnd w:id="11"/>
    </w:p>
    <w:p w:rsidR="00580F64" w:rsidRDefault="00AA7AA9">
      <w:r>
        <w:t>N/A</w:t>
      </w:r>
    </w:p>
    <w:p w:rsidR="0017682B" w:rsidRDefault="0017682B" w:rsidP="00DD625F">
      <w:pPr>
        <w:pStyle w:val="Heading1"/>
      </w:pPr>
      <w:bookmarkStart w:id="12" w:name="_Toc253747339"/>
      <w:r>
        <w:lastRenderedPageBreak/>
        <w:t>Revision History</w:t>
      </w:r>
      <w:bookmarkEnd w:id="12"/>
    </w:p>
    <w:tbl>
      <w:tblPr>
        <w:tblStyle w:val="LightShading"/>
        <w:tblW w:w="0" w:type="auto"/>
        <w:tblLook w:val="04A0" w:firstRow="1" w:lastRow="0" w:firstColumn="1" w:lastColumn="0" w:noHBand="0" w:noVBand="1"/>
        <w:tblDescription w:val="Revision history of the document.  Includes: date last reviewed, reviewer, reason, revision number, and next review date"/>
      </w:tblPr>
      <w:tblGrid>
        <w:gridCol w:w="1638"/>
        <w:gridCol w:w="2192"/>
        <w:gridCol w:w="1915"/>
        <w:gridCol w:w="1915"/>
        <w:gridCol w:w="1916"/>
      </w:tblGrid>
      <w:tr w:rsidR="00AB6C20" w:rsidTr="00AB6C2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638" w:type="dxa"/>
          </w:tcPr>
          <w:p w:rsidR="00AB6C20" w:rsidRPr="00AB6C20" w:rsidRDefault="004B4624" w:rsidP="004B4624">
            <w:pPr>
              <w:rPr>
                <w:b w:val="0"/>
              </w:rPr>
            </w:pPr>
            <w:bookmarkStart w:id="13" w:name="_Toc253747340"/>
            <w:r w:rsidRPr="00AB6C20">
              <w:t>Revision #</w:t>
            </w:r>
          </w:p>
        </w:tc>
        <w:tc>
          <w:tcPr>
            <w:tcW w:w="2192" w:type="dxa"/>
          </w:tcPr>
          <w:p w:rsidR="00AB6C20" w:rsidRPr="00AB6C20" w:rsidRDefault="00AB6C20" w:rsidP="004B4624">
            <w:pPr>
              <w:cnfStyle w:val="100000000000" w:firstRow="1" w:lastRow="0" w:firstColumn="0" w:lastColumn="0" w:oddVBand="0" w:evenVBand="0" w:oddHBand="0" w:evenHBand="0" w:firstRowFirstColumn="0" w:firstRowLastColumn="0" w:lastRowFirstColumn="0" w:lastRowLastColumn="0"/>
              <w:rPr>
                <w:b w:val="0"/>
              </w:rPr>
            </w:pPr>
            <w:r w:rsidRPr="00AB6C20">
              <w:t>Reviewer</w:t>
            </w:r>
          </w:p>
        </w:tc>
        <w:tc>
          <w:tcPr>
            <w:tcW w:w="1915" w:type="dxa"/>
          </w:tcPr>
          <w:p w:rsidR="00AB6C20" w:rsidRPr="00AB6C20" w:rsidRDefault="00AB6C20" w:rsidP="004B4624">
            <w:pPr>
              <w:cnfStyle w:val="100000000000" w:firstRow="1" w:lastRow="0" w:firstColumn="0" w:lastColumn="0" w:oddVBand="0" w:evenVBand="0" w:oddHBand="0" w:evenHBand="0" w:firstRowFirstColumn="0" w:firstRowLastColumn="0" w:lastRowFirstColumn="0" w:lastRowLastColumn="0"/>
              <w:rPr>
                <w:b w:val="0"/>
              </w:rPr>
            </w:pPr>
            <w:r w:rsidRPr="00AB6C20">
              <w:t>Reason</w:t>
            </w:r>
          </w:p>
        </w:tc>
        <w:tc>
          <w:tcPr>
            <w:tcW w:w="1915" w:type="dxa"/>
          </w:tcPr>
          <w:p w:rsidR="004B4624" w:rsidRPr="004B4624" w:rsidRDefault="004B4624" w:rsidP="004B4624">
            <w:pPr>
              <w:cnfStyle w:val="100000000000" w:firstRow="1" w:lastRow="0" w:firstColumn="0" w:lastColumn="0" w:oddVBand="0" w:evenVBand="0" w:oddHBand="0" w:evenHBand="0" w:firstRowFirstColumn="0" w:firstRowLastColumn="0" w:lastRowFirstColumn="0" w:lastRowLastColumn="0"/>
            </w:pPr>
            <w:r w:rsidRPr="00AB6C20">
              <w:rPr>
                <w:szCs w:val="24"/>
              </w:rPr>
              <w:t>Date Last Reviewed</w:t>
            </w:r>
          </w:p>
        </w:tc>
        <w:tc>
          <w:tcPr>
            <w:tcW w:w="1916" w:type="dxa"/>
          </w:tcPr>
          <w:p w:rsidR="00AB6C20" w:rsidRPr="00AB6C20" w:rsidRDefault="00AB6C20" w:rsidP="004B4624">
            <w:pPr>
              <w:cnfStyle w:val="100000000000" w:firstRow="1" w:lastRow="0" w:firstColumn="0" w:lastColumn="0" w:oddVBand="0" w:evenVBand="0" w:oddHBand="0" w:evenHBand="0" w:firstRowFirstColumn="0" w:firstRowLastColumn="0" w:lastRowFirstColumn="0" w:lastRowLastColumn="0"/>
              <w:rPr>
                <w:b w:val="0"/>
              </w:rPr>
            </w:pPr>
            <w:r w:rsidRPr="00AB6C20">
              <w:t>Next Review Date</w:t>
            </w:r>
          </w:p>
        </w:tc>
      </w:tr>
      <w:tr w:rsidR="00AB6C20" w:rsidTr="00AB6C2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638" w:type="dxa"/>
          </w:tcPr>
          <w:p w:rsidR="00AB6C20" w:rsidRPr="00AB6C20" w:rsidRDefault="006227FE" w:rsidP="00DD625F">
            <w:pPr>
              <w:pStyle w:val="Heading1"/>
              <w:outlineLvl w:val="0"/>
              <w:rPr>
                <w:sz w:val="24"/>
                <w:szCs w:val="24"/>
              </w:rPr>
            </w:pPr>
            <w:r>
              <w:rPr>
                <w:sz w:val="24"/>
                <w:szCs w:val="24"/>
              </w:rPr>
              <w:t>1</w:t>
            </w:r>
            <w:r w:rsidR="007D7464">
              <w:rPr>
                <w:sz w:val="24"/>
                <w:szCs w:val="24"/>
              </w:rPr>
              <w:t>.0</w:t>
            </w:r>
          </w:p>
        </w:tc>
        <w:tc>
          <w:tcPr>
            <w:tcW w:w="2192" w:type="dxa"/>
          </w:tcPr>
          <w:p w:rsidR="00AB6C20" w:rsidRPr="00AB6C20" w:rsidRDefault="00AB6C20" w:rsidP="00DD625F">
            <w:pPr>
              <w:pStyle w:val="Heading1"/>
              <w:outlineLvl w:val="0"/>
              <w:cnfStyle w:val="000000100000" w:firstRow="0" w:lastRow="0" w:firstColumn="0" w:lastColumn="0" w:oddVBand="0" w:evenVBand="0" w:oddHBand="1" w:evenHBand="0" w:firstRowFirstColumn="0" w:firstRowLastColumn="0" w:lastRowFirstColumn="0" w:lastRowLastColumn="0"/>
              <w:rPr>
                <w:b w:val="0"/>
                <w:sz w:val="24"/>
                <w:szCs w:val="24"/>
              </w:rPr>
            </w:pPr>
          </w:p>
        </w:tc>
        <w:tc>
          <w:tcPr>
            <w:tcW w:w="1915" w:type="dxa"/>
          </w:tcPr>
          <w:p w:rsidR="00AB6C20" w:rsidRPr="00AB6C20" w:rsidRDefault="00AB6C20" w:rsidP="00DD625F">
            <w:pPr>
              <w:pStyle w:val="Heading1"/>
              <w:outlineLvl w:val="0"/>
              <w:cnfStyle w:val="000000100000" w:firstRow="0" w:lastRow="0" w:firstColumn="0" w:lastColumn="0" w:oddVBand="0" w:evenVBand="0" w:oddHBand="1" w:evenHBand="0" w:firstRowFirstColumn="0" w:firstRowLastColumn="0" w:lastRowFirstColumn="0" w:lastRowLastColumn="0"/>
              <w:rPr>
                <w:b w:val="0"/>
                <w:sz w:val="24"/>
                <w:szCs w:val="24"/>
              </w:rPr>
            </w:pPr>
          </w:p>
        </w:tc>
        <w:tc>
          <w:tcPr>
            <w:tcW w:w="1915" w:type="dxa"/>
          </w:tcPr>
          <w:p w:rsidR="00AB6C20" w:rsidRPr="00AB6C20" w:rsidRDefault="00AB6C20" w:rsidP="00DD625F">
            <w:pPr>
              <w:pStyle w:val="Heading1"/>
              <w:outlineLvl w:val="0"/>
              <w:cnfStyle w:val="000000100000" w:firstRow="0" w:lastRow="0" w:firstColumn="0" w:lastColumn="0" w:oddVBand="0" w:evenVBand="0" w:oddHBand="1" w:evenHBand="0" w:firstRowFirstColumn="0" w:firstRowLastColumn="0" w:lastRowFirstColumn="0" w:lastRowLastColumn="0"/>
              <w:rPr>
                <w:b w:val="0"/>
                <w:sz w:val="24"/>
                <w:szCs w:val="24"/>
              </w:rPr>
            </w:pPr>
          </w:p>
        </w:tc>
        <w:tc>
          <w:tcPr>
            <w:tcW w:w="1916" w:type="dxa"/>
          </w:tcPr>
          <w:p w:rsidR="00AB6C20" w:rsidRPr="00AB6C20" w:rsidRDefault="00AB6C20" w:rsidP="00DD625F">
            <w:pPr>
              <w:pStyle w:val="Heading1"/>
              <w:outlineLvl w:val="0"/>
              <w:cnfStyle w:val="000000100000" w:firstRow="0" w:lastRow="0" w:firstColumn="0" w:lastColumn="0" w:oddVBand="0" w:evenVBand="0" w:oddHBand="1" w:evenHBand="0" w:firstRowFirstColumn="0" w:firstRowLastColumn="0" w:lastRowFirstColumn="0" w:lastRowLastColumn="0"/>
              <w:rPr>
                <w:b w:val="0"/>
                <w:sz w:val="24"/>
                <w:szCs w:val="24"/>
              </w:rPr>
            </w:pPr>
          </w:p>
        </w:tc>
      </w:tr>
    </w:tbl>
    <w:p w:rsidR="006C0067" w:rsidRDefault="006C0067" w:rsidP="00DD625F">
      <w:pPr>
        <w:pStyle w:val="Heading1"/>
      </w:pPr>
      <w:r>
        <w:t>Review Cycle</w:t>
      </w:r>
      <w:bookmarkEnd w:id="13"/>
    </w:p>
    <w:p w:rsidR="006C0067" w:rsidRDefault="00AA7AA9" w:rsidP="006C0067">
      <w:r>
        <w:t>Annual</w:t>
      </w:r>
    </w:p>
    <w:p w:rsidR="00580F64" w:rsidRDefault="001B1B61" w:rsidP="00DD625F">
      <w:pPr>
        <w:pStyle w:val="Heading1"/>
      </w:pPr>
      <w:bookmarkStart w:id="14" w:name="_Toc253747341"/>
      <w:r>
        <w:t>Appendix</w:t>
      </w:r>
      <w:bookmarkEnd w:id="14"/>
    </w:p>
    <w:p w:rsidR="00580F64" w:rsidRDefault="00EC1B9C">
      <w:proofErr w:type="gramStart"/>
      <w:r>
        <w:t>Guelph General Hospital letter regarding sterilization.</w:t>
      </w:r>
      <w:proofErr w:type="gramEnd"/>
    </w:p>
    <w:sectPr w:rsidR="00580F64" w:rsidSect="00A040F0">
      <w:headerReference w:type="even" r:id="rId9"/>
      <w:headerReference w:type="default" r:id="rId10"/>
      <w:footerReference w:type="even" r:id="rId11"/>
      <w:footerReference w:type="default" r:id="rId12"/>
      <w:type w:val="oddPage"/>
      <w:pgSz w:w="12240" w:h="15840" w:code="1"/>
      <w:pgMar w:top="1440" w:right="1440" w:bottom="1440" w:left="1440" w:header="720" w:footer="720" w:gutter="0"/>
      <w:paperSrc w:first="265" w:other="26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0C8C" w:rsidRDefault="00690C8C">
      <w:r>
        <w:separator/>
      </w:r>
    </w:p>
  </w:endnote>
  <w:endnote w:type="continuationSeparator" w:id="0">
    <w:p w:rsidR="00690C8C" w:rsidRDefault="00690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BEC" w:rsidRDefault="00750BEC" w:rsidP="00E010A1">
    <w:pPr>
      <w:pStyle w:val="Footer"/>
    </w:pPr>
  </w:p>
  <w:p w:rsidR="00750BEC" w:rsidRPr="00E010A1" w:rsidRDefault="00750BEC" w:rsidP="00E010A1">
    <w:pPr>
      <w:pStyle w:val="Footer"/>
    </w:pPr>
    <w:r w:rsidRPr="00E010A1">
      <w:t xml:space="preserve">Page </w:t>
    </w:r>
    <w:r w:rsidRPr="00E010A1">
      <w:fldChar w:fldCharType="begin"/>
    </w:r>
    <w:r w:rsidRPr="00E010A1">
      <w:instrText xml:space="preserve"> PAGE </w:instrText>
    </w:r>
    <w:r w:rsidRPr="00E010A1">
      <w:fldChar w:fldCharType="separate"/>
    </w:r>
    <w:r>
      <w:rPr>
        <w:noProof/>
      </w:rPr>
      <w:t>2</w:t>
    </w:r>
    <w:r w:rsidRPr="00E010A1">
      <w:fldChar w:fldCharType="end"/>
    </w:r>
    <w:r w:rsidRPr="00E010A1">
      <w:t xml:space="preserve"> of </w:t>
    </w:r>
    <w:r w:rsidRPr="00E010A1">
      <w:fldChar w:fldCharType="begin"/>
    </w:r>
    <w:r w:rsidRPr="00E010A1">
      <w:instrText xml:space="preserve"> NUMPAGES </w:instrText>
    </w:r>
    <w:r w:rsidRPr="00E010A1">
      <w:fldChar w:fldCharType="separate"/>
    </w:r>
    <w:r w:rsidR="00690C8C">
      <w:rPr>
        <w:noProof/>
      </w:rPr>
      <w:t>2</w:t>
    </w:r>
    <w:r w:rsidRPr="00E010A1">
      <w:fldChar w:fldCharType="end"/>
    </w:r>
    <w:r w:rsidRPr="00E010A1">
      <w:tab/>
      <w:t>Revision No: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BEC" w:rsidRDefault="00750BEC" w:rsidP="00E010A1">
    <w:pPr>
      <w:pStyle w:val="Footer"/>
    </w:pPr>
  </w:p>
  <w:p w:rsidR="00750BEC" w:rsidRDefault="00750BEC" w:rsidP="00C14048">
    <w:pPr>
      <w:tabs>
        <w:tab w:val="right" w:pos="9360"/>
      </w:tabs>
      <w:jc w:val="center"/>
    </w:pPr>
    <w:r w:rsidRPr="00E010A1">
      <w:t xml:space="preserve">Page </w:t>
    </w:r>
    <w:r w:rsidRPr="00E010A1">
      <w:fldChar w:fldCharType="begin"/>
    </w:r>
    <w:r w:rsidRPr="00E010A1">
      <w:instrText xml:space="preserve"> PAGE </w:instrText>
    </w:r>
    <w:r w:rsidRPr="00E010A1">
      <w:fldChar w:fldCharType="separate"/>
    </w:r>
    <w:r w:rsidR="00205E29">
      <w:rPr>
        <w:noProof/>
      </w:rPr>
      <w:t>2</w:t>
    </w:r>
    <w:r w:rsidRPr="00E010A1">
      <w:fldChar w:fldCharType="end"/>
    </w:r>
    <w:r w:rsidRPr="00E010A1">
      <w:t xml:space="preserve"> of </w:t>
    </w:r>
    <w:r w:rsidRPr="00E010A1">
      <w:fldChar w:fldCharType="begin"/>
    </w:r>
    <w:r w:rsidRPr="00E010A1">
      <w:instrText xml:space="preserve"> NUMPAGES </w:instrText>
    </w:r>
    <w:r w:rsidRPr="00E010A1">
      <w:fldChar w:fldCharType="separate"/>
    </w:r>
    <w:r w:rsidR="00205E29">
      <w:rPr>
        <w:noProof/>
      </w:rPr>
      <w:t>6</w:t>
    </w:r>
    <w:r w:rsidRPr="00E010A1">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0C8C" w:rsidRDefault="00690C8C">
      <w:r>
        <w:separator/>
      </w:r>
    </w:p>
  </w:footnote>
  <w:footnote w:type="continuationSeparator" w:id="0">
    <w:p w:rsidR="00690C8C" w:rsidRDefault="00690C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BEC" w:rsidRDefault="00750BEC">
    <w:pPr>
      <w:pStyle w:val="Header"/>
    </w:pPr>
    <w:r>
      <w:t xml:space="preserve"> </w:t>
    </w:r>
  </w:p>
  <w:p w:rsidR="00750BEC" w:rsidRDefault="00750BE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BEC" w:rsidRDefault="00690C8C">
    <w:pPr>
      <w:pStyle w:val="Header"/>
    </w:pPr>
    <w:r w:rsidRPr="00690C8C">
      <w:t>ETHICS-</w:t>
    </w:r>
    <w:proofErr w:type="spellStart"/>
    <w:r w:rsidRPr="00690C8C">
      <w:t>SOP_METHODS_Indwelling</w:t>
    </w:r>
    <w:proofErr w:type="spellEnd"/>
    <w:r w:rsidRPr="00690C8C">
      <w:t xml:space="preserve"> EMG--023</w:t>
    </w:r>
    <w:r w:rsidR="00F563C1">
      <w:tab/>
    </w:r>
    <w:r>
      <w:t xml:space="preserve">  O</w:t>
    </w:r>
    <w:r w:rsidR="00750BEC">
      <w:t>ffice of the Vice-President Research</w:t>
    </w:r>
    <w:r w:rsidR="00750BEC">
      <w:tab/>
      <w:t>University of Guelph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F3BE1"/>
    <w:multiLevelType w:val="hybridMultilevel"/>
    <w:tmpl w:val="2F005BFA"/>
    <w:lvl w:ilvl="0" w:tplc="05E0B0FC">
      <w:start w:val="1"/>
      <w:numFmt w:val="decimal"/>
      <w:lvlText w:val="%1."/>
      <w:lvlJc w:val="left"/>
      <w:pPr>
        <w:ind w:left="720" w:hanging="360"/>
      </w:pPr>
      <w:rPr>
        <w:rFonts w:cs="Times New Roman" w:hint="default"/>
        <w:b/>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
    <w:nsid w:val="19E815C4"/>
    <w:multiLevelType w:val="hybridMultilevel"/>
    <w:tmpl w:val="6FAEF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B44591"/>
    <w:multiLevelType w:val="hybridMultilevel"/>
    <w:tmpl w:val="89645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BD80EF3"/>
    <w:multiLevelType w:val="hybridMultilevel"/>
    <w:tmpl w:val="44783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792EF6"/>
    <w:multiLevelType w:val="hybridMultilevel"/>
    <w:tmpl w:val="94F022DC"/>
    <w:lvl w:ilvl="0" w:tplc="10090001">
      <w:start w:val="1"/>
      <w:numFmt w:val="bullet"/>
      <w:lvlText w:val=""/>
      <w:lvlJc w:val="left"/>
      <w:pPr>
        <w:ind w:left="1429" w:hanging="360"/>
      </w:pPr>
      <w:rPr>
        <w:rFonts w:ascii="Symbol" w:hAnsi="Symbol" w:hint="default"/>
      </w:rPr>
    </w:lvl>
    <w:lvl w:ilvl="1" w:tplc="10090003" w:tentative="1">
      <w:start w:val="1"/>
      <w:numFmt w:val="bullet"/>
      <w:lvlText w:val="o"/>
      <w:lvlJc w:val="left"/>
      <w:pPr>
        <w:ind w:left="2149" w:hanging="360"/>
      </w:pPr>
      <w:rPr>
        <w:rFonts w:ascii="Courier New" w:hAnsi="Courier New" w:cs="Courier New" w:hint="default"/>
      </w:rPr>
    </w:lvl>
    <w:lvl w:ilvl="2" w:tplc="10090005" w:tentative="1">
      <w:start w:val="1"/>
      <w:numFmt w:val="bullet"/>
      <w:lvlText w:val=""/>
      <w:lvlJc w:val="left"/>
      <w:pPr>
        <w:ind w:left="2869" w:hanging="360"/>
      </w:pPr>
      <w:rPr>
        <w:rFonts w:ascii="Wingdings" w:hAnsi="Wingdings" w:hint="default"/>
      </w:rPr>
    </w:lvl>
    <w:lvl w:ilvl="3" w:tplc="10090001" w:tentative="1">
      <w:start w:val="1"/>
      <w:numFmt w:val="bullet"/>
      <w:lvlText w:val=""/>
      <w:lvlJc w:val="left"/>
      <w:pPr>
        <w:ind w:left="3589" w:hanging="360"/>
      </w:pPr>
      <w:rPr>
        <w:rFonts w:ascii="Symbol" w:hAnsi="Symbol" w:hint="default"/>
      </w:rPr>
    </w:lvl>
    <w:lvl w:ilvl="4" w:tplc="10090003" w:tentative="1">
      <w:start w:val="1"/>
      <w:numFmt w:val="bullet"/>
      <w:lvlText w:val="o"/>
      <w:lvlJc w:val="left"/>
      <w:pPr>
        <w:ind w:left="4309" w:hanging="360"/>
      </w:pPr>
      <w:rPr>
        <w:rFonts w:ascii="Courier New" w:hAnsi="Courier New" w:cs="Courier New" w:hint="default"/>
      </w:rPr>
    </w:lvl>
    <w:lvl w:ilvl="5" w:tplc="10090005" w:tentative="1">
      <w:start w:val="1"/>
      <w:numFmt w:val="bullet"/>
      <w:lvlText w:val=""/>
      <w:lvlJc w:val="left"/>
      <w:pPr>
        <w:ind w:left="5029" w:hanging="360"/>
      </w:pPr>
      <w:rPr>
        <w:rFonts w:ascii="Wingdings" w:hAnsi="Wingdings" w:hint="default"/>
      </w:rPr>
    </w:lvl>
    <w:lvl w:ilvl="6" w:tplc="10090001" w:tentative="1">
      <w:start w:val="1"/>
      <w:numFmt w:val="bullet"/>
      <w:lvlText w:val=""/>
      <w:lvlJc w:val="left"/>
      <w:pPr>
        <w:ind w:left="5749" w:hanging="360"/>
      </w:pPr>
      <w:rPr>
        <w:rFonts w:ascii="Symbol" w:hAnsi="Symbol" w:hint="default"/>
      </w:rPr>
    </w:lvl>
    <w:lvl w:ilvl="7" w:tplc="10090003" w:tentative="1">
      <w:start w:val="1"/>
      <w:numFmt w:val="bullet"/>
      <w:lvlText w:val="o"/>
      <w:lvlJc w:val="left"/>
      <w:pPr>
        <w:ind w:left="6469" w:hanging="360"/>
      </w:pPr>
      <w:rPr>
        <w:rFonts w:ascii="Courier New" w:hAnsi="Courier New" w:cs="Courier New" w:hint="default"/>
      </w:rPr>
    </w:lvl>
    <w:lvl w:ilvl="8" w:tplc="10090005" w:tentative="1">
      <w:start w:val="1"/>
      <w:numFmt w:val="bullet"/>
      <w:lvlText w:val=""/>
      <w:lvlJc w:val="left"/>
      <w:pPr>
        <w:ind w:left="7189" w:hanging="360"/>
      </w:pPr>
      <w:rPr>
        <w:rFonts w:ascii="Wingdings" w:hAnsi="Wingdings" w:hint="default"/>
      </w:rPr>
    </w:lvl>
  </w:abstractNum>
  <w:abstractNum w:abstractNumId="5">
    <w:nsid w:val="78BF14BD"/>
    <w:multiLevelType w:val="hybridMultilevel"/>
    <w:tmpl w:val="840C2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FE848C9"/>
    <w:multiLevelType w:val="hybridMultilevel"/>
    <w:tmpl w:val="98AEBB30"/>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5"/>
  </w:num>
  <w:num w:numId="2">
    <w:abstractNumId w:val="1"/>
  </w:num>
  <w:num w:numId="3">
    <w:abstractNumId w:val="2"/>
  </w:num>
  <w:num w:numId="4">
    <w:abstractNumId w:val="3"/>
  </w:num>
  <w:num w:numId="5">
    <w:abstractNumId w:val="0"/>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8" w:dllVersion="513" w:checkStyle="1"/>
  <w:proofState w:spelling="clean" w:grammar="clean"/>
  <w:attachedTemplate r:id="rId1"/>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0C8C"/>
    <w:rsid w:val="000136CF"/>
    <w:rsid w:val="000C1621"/>
    <w:rsid w:val="000D48EB"/>
    <w:rsid w:val="00155521"/>
    <w:rsid w:val="0017239C"/>
    <w:rsid w:val="0017682B"/>
    <w:rsid w:val="001A72AD"/>
    <w:rsid w:val="001B1B61"/>
    <w:rsid w:val="001C3D8D"/>
    <w:rsid w:val="001C5B9A"/>
    <w:rsid w:val="00205E29"/>
    <w:rsid w:val="002301A4"/>
    <w:rsid w:val="0029345F"/>
    <w:rsid w:val="00317F66"/>
    <w:rsid w:val="00386491"/>
    <w:rsid w:val="003D3EA3"/>
    <w:rsid w:val="004B4624"/>
    <w:rsid w:val="00580F64"/>
    <w:rsid w:val="005A40BF"/>
    <w:rsid w:val="005E5BAA"/>
    <w:rsid w:val="006227FE"/>
    <w:rsid w:val="00690C8C"/>
    <w:rsid w:val="0069628F"/>
    <w:rsid w:val="006C0067"/>
    <w:rsid w:val="006F095C"/>
    <w:rsid w:val="00750BEC"/>
    <w:rsid w:val="007D7464"/>
    <w:rsid w:val="007E276C"/>
    <w:rsid w:val="008703B5"/>
    <w:rsid w:val="008E2650"/>
    <w:rsid w:val="0094301B"/>
    <w:rsid w:val="00A040F0"/>
    <w:rsid w:val="00AA7AA9"/>
    <w:rsid w:val="00AB6C20"/>
    <w:rsid w:val="00BA7948"/>
    <w:rsid w:val="00BB3C3B"/>
    <w:rsid w:val="00BC404D"/>
    <w:rsid w:val="00C14048"/>
    <w:rsid w:val="00C73148"/>
    <w:rsid w:val="00CF7EE6"/>
    <w:rsid w:val="00D61317"/>
    <w:rsid w:val="00DA486D"/>
    <w:rsid w:val="00DB1926"/>
    <w:rsid w:val="00DD625F"/>
    <w:rsid w:val="00DE2EA6"/>
    <w:rsid w:val="00E010A1"/>
    <w:rsid w:val="00EC1B9C"/>
    <w:rsid w:val="00F37600"/>
    <w:rsid w:val="00F563C1"/>
    <w:rsid w:val="00FB487E"/>
    <w:rsid w:val="00FD2010"/>
    <w:rsid w:val="00FE1E23"/>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625F"/>
    <w:pPr>
      <w:widowControl w:val="0"/>
      <w:spacing w:line="360" w:lineRule="auto"/>
    </w:pPr>
    <w:rPr>
      <w:rFonts w:ascii="Arial" w:hAnsi="Arial"/>
      <w:snapToGrid w:val="0"/>
      <w:color w:val="000000" w:themeColor="text1"/>
      <w:sz w:val="24"/>
      <w:lang w:val="en-US" w:eastAsia="en-US"/>
    </w:rPr>
  </w:style>
  <w:style w:type="paragraph" w:styleId="Heading1">
    <w:name w:val="heading 1"/>
    <w:basedOn w:val="Normal"/>
    <w:next w:val="Normal"/>
    <w:autoRedefine/>
    <w:qFormat/>
    <w:rsid w:val="006F095C"/>
    <w:pPr>
      <w:keepNext/>
      <w:spacing w:before="360" w:after="60"/>
      <w:outlineLvl w:val="0"/>
    </w:pPr>
    <w:rPr>
      <w:b/>
      <w:noProof/>
      <w:kern w:val="28"/>
      <w:sz w:val="36"/>
    </w:rPr>
  </w:style>
  <w:style w:type="paragraph" w:styleId="Heading2">
    <w:name w:val="heading 2"/>
    <w:basedOn w:val="Normal"/>
    <w:next w:val="Normal"/>
    <w:link w:val="Heading2Char"/>
    <w:autoRedefine/>
    <w:qFormat/>
    <w:pPr>
      <w:keepNext/>
      <w:spacing w:before="60" w:after="60"/>
      <w:outlineLvl w:val="1"/>
    </w:pPr>
    <w:rPr>
      <w:rFonts w:ascii="Univers" w:hAnsi="Univers"/>
      <w:b/>
      <w:sz w:val="30"/>
    </w:rPr>
  </w:style>
  <w:style w:type="paragraph" w:styleId="Heading3">
    <w:name w:val="heading 3"/>
    <w:basedOn w:val="Normal"/>
    <w:next w:val="Normal"/>
    <w:autoRedefine/>
    <w:qFormat/>
    <w:pPr>
      <w:keepNext/>
      <w:spacing w:before="60" w:after="60"/>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41">
    <w:name w:val="Heading 41"/>
    <w:basedOn w:val="Normal"/>
    <w:next w:val="Normal"/>
    <w:autoRedefine/>
    <w:pPr>
      <w:widowControl/>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s>
    </w:pPr>
    <w:rPr>
      <w:i/>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autoRedefine/>
    <w:semiHidden/>
    <w:pPr>
      <w:tabs>
        <w:tab w:val="right" w:pos="9000"/>
      </w:tabs>
    </w:pPr>
    <w:rPr>
      <w:i/>
    </w:rPr>
  </w:style>
  <w:style w:type="paragraph" w:styleId="Footer">
    <w:name w:val="footer"/>
    <w:basedOn w:val="Normal"/>
    <w:autoRedefine/>
    <w:semiHidden/>
    <w:rsid w:val="00E010A1"/>
    <w:pPr>
      <w:tabs>
        <w:tab w:val="right" w:pos="9000"/>
      </w:tabs>
    </w:pPr>
    <w:rPr>
      <w:i/>
      <w:sz w:val="20"/>
    </w:rPr>
  </w:style>
  <w:style w:type="character" w:styleId="PageNumber">
    <w:name w:val="page number"/>
    <w:basedOn w:val="DefaultParagraphFont"/>
    <w:semiHidden/>
  </w:style>
  <w:style w:type="character" w:customStyle="1" w:styleId="Heading2Char">
    <w:name w:val="Heading 2 Char"/>
    <w:basedOn w:val="DefaultParagraphFont"/>
    <w:link w:val="Heading2"/>
    <w:rsid w:val="0017682B"/>
    <w:rPr>
      <w:rFonts w:ascii="Univers" w:hAnsi="Univers"/>
      <w:b/>
      <w:snapToGrid w:val="0"/>
      <w:sz w:val="30"/>
      <w:lang w:val="en-US" w:eastAsia="en-US"/>
    </w:rPr>
  </w:style>
  <w:style w:type="table" w:styleId="TableGrid">
    <w:name w:val="Table Grid"/>
    <w:basedOn w:val="TableNormal"/>
    <w:uiPriority w:val="59"/>
    <w:rsid w:val="001768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86491"/>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itle">
    <w:name w:val="Title"/>
    <w:basedOn w:val="Normal"/>
    <w:next w:val="Normal"/>
    <w:link w:val="TitleChar"/>
    <w:uiPriority w:val="10"/>
    <w:qFormat/>
    <w:rsid w:val="001C3D8D"/>
    <w:pPr>
      <w:pBdr>
        <w:bottom w:val="single" w:sz="8" w:space="4" w:color="000000" w:themeColor="text1"/>
      </w:pBdr>
      <w:contextualSpacing/>
    </w:pPr>
    <w:rPr>
      <w:rFonts w:eastAsiaTheme="majorEastAsia" w:cstheme="majorBidi"/>
      <w:b/>
      <w:spacing w:val="5"/>
      <w:sz w:val="52"/>
      <w:szCs w:val="52"/>
    </w:rPr>
  </w:style>
  <w:style w:type="character" w:customStyle="1" w:styleId="TitleChar">
    <w:name w:val="Title Char"/>
    <w:basedOn w:val="DefaultParagraphFont"/>
    <w:link w:val="Title"/>
    <w:uiPriority w:val="10"/>
    <w:rsid w:val="001C3D8D"/>
    <w:rPr>
      <w:rFonts w:ascii="Arial" w:eastAsiaTheme="majorEastAsia" w:hAnsi="Arial" w:cstheme="majorBidi"/>
      <w:b/>
      <w:snapToGrid w:val="0"/>
      <w:color w:val="000000" w:themeColor="text1"/>
      <w:spacing w:val="5"/>
      <w:sz w:val="52"/>
      <w:szCs w:val="52"/>
      <w:lang w:val="en-US" w:eastAsia="en-US"/>
    </w:rPr>
  </w:style>
  <w:style w:type="paragraph" w:styleId="Subtitle">
    <w:name w:val="Subtitle"/>
    <w:basedOn w:val="Normal"/>
    <w:next w:val="Normal"/>
    <w:link w:val="SubtitleChar"/>
    <w:uiPriority w:val="11"/>
    <w:qFormat/>
    <w:rsid w:val="008703B5"/>
    <w:pPr>
      <w:numPr>
        <w:ilvl w:val="1"/>
      </w:numPr>
    </w:pPr>
    <w:rPr>
      <w:rFonts w:eastAsiaTheme="majorEastAsia" w:cstheme="majorBidi"/>
      <w:i/>
      <w:iCs/>
      <w:spacing w:val="15"/>
      <w:szCs w:val="24"/>
    </w:rPr>
  </w:style>
  <w:style w:type="character" w:customStyle="1" w:styleId="SubtitleChar">
    <w:name w:val="Subtitle Char"/>
    <w:basedOn w:val="DefaultParagraphFont"/>
    <w:link w:val="Subtitle"/>
    <w:uiPriority w:val="11"/>
    <w:rsid w:val="008703B5"/>
    <w:rPr>
      <w:rFonts w:ascii="Arial" w:eastAsiaTheme="majorEastAsia" w:hAnsi="Arial" w:cstheme="majorBidi"/>
      <w:i/>
      <w:iCs/>
      <w:snapToGrid w:val="0"/>
      <w:color w:val="000000" w:themeColor="text1"/>
      <w:spacing w:val="15"/>
      <w:sz w:val="24"/>
      <w:szCs w:val="24"/>
      <w:lang w:val="en-US" w:eastAsia="en-US"/>
    </w:rPr>
  </w:style>
  <w:style w:type="paragraph" w:styleId="TOC1">
    <w:name w:val="toc 1"/>
    <w:basedOn w:val="Normal"/>
    <w:next w:val="Normal"/>
    <w:autoRedefine/>
    <w:uiPriority w:val="39"/>
    <w:unhideWhenUsed/>
    <w:rsid w:val="00386491"/>
  </w:style>
  <w:style w:type="paragraph" w:styleId="TOC2">
    <w:name w:val="toc 2"/>
    <w:basedOn w:val="Normal"/>
    <w:next w:val="Normal"/>
    <w:autoRedefine/>
    <w:uiPriority w:val="39"/>
    <w:unhideWhenUsed/>
    <w:rsid w:val="00386491"/>
    <w:pPr>
      <w:ind w:left="240"/>
    </w:pPr>
  </w:style>
  <w:style w:type="paragraph" w:styleId="TOC3">
    <w:name w:val="toc 3"/>
    <w:basedOn w:val="Normal"/>
    <w:next w:val="Normal"/>
    <w:autoRedefine/>
    <w:uiPriority w:val="39"/>
    <w:unhideWhenUsed/>
    <w:rsid w:val="00386491"/>
    <w:pPr>
      <w:ind w:left="480"/>
    </w:pPr>
  </w:style>
  <w:style w:type="paragraph" w:styleId="TOC4">
    <w:name w:val="toc 4"/>
    <w:basedOn w:val="Normal"/>
    <w:next w:val="Normal"/>
    <w:autoRedefine/>
    <w:uiPriority w:val="39"/>
    <w:unhideWhenUsed/>
    <w:rsid w:val="00386491"/>
    <w:pPr>
      <w:ind w:left="720"/>
    </w:pPr>
  </w:style>
  <w:style w:type="paragraph" w:styleId="TOC5">
    <w:name w:val="toc 5"/>
    <w:basedOn w:val="Normal"/>
    <w:next w:val="Normal"/>
    <w:autoRedefine/>
    <w:uiPriority w:val="39"/>
    <w:unhideWhenUsed/>
    <w:rsid w:val="00386491"/>
    <w:pPr>
      <w:ind w:left="960"/>
    </w:pPr>
  </w:style>
  <w:style w:type="paragraph" w:styleId="TOC6">
    <w:name w:val="toc 6"/>
    <w:basedOn w:val="Normal"/>
    <w:next w:val="Normal"/>
    <w:autoRedefine/>
    <w:uiPriority w:val="39"/>
    <w:unhideWhenUsed/>
    <w:rsid w:val="00386491"/>
    <w:pPr>
      <w:ind w:left="1200"/>
    </w:pPr>
  </w:style>
  <w:style w:type="paragraph" w:styleId="TOC7">
    <w:name w:val="toc 7"/>
    <w:basedOn w:val="Normal"/>
    <w:next w:val="Normal"/>
    <w:autoRedefine/>
    <w:uiPriority w:val="39"/>
    <w:unhideWhenUsed/>
    <w:rsid w:val="00386491"/>
    <w:pPr>
      <w:ind w:left="1440"/>
    </w:pPr>
  </w:style>
  <w:style w:type="paragraph" w:styleId="TOC8">
    <w:name w:val="toc 8"/>
    <w:basedOn w:val="Normal"/>
    <w:next w:val="Normal"/>
    <w:autoRedefine/>
    <w:uiPriority w:val="39"/>
    <w:unhideWhenUsed/>
    <w:rsid w:val="00386491"/>
    <w:pPr>
      <w:ind w:left="1680"/>
    </w:pPr>
  </w:style>
  <w:style w:type="paragraph" w:styleId="TOC9">
    <w:name w:val="toc 9"/>
    <w:basedOn w:val="Normal"/>
    <w:next w:val="Normal"/>
    <w:autoRedefine/>
    <w:uiPriority w:val="39"/>
    <w:unhideWhenUsed/>
    <w:rsid w:val="00386491"/>
    <w:pPr>
      <w:ind w:left="1920"/>
    </w:pPr>
  </w:style>
  <w:style w:type="paragraph" w:styleId="Revision">
    <w:name w:val="Revision"/>
    <w:hidden/>
    <w:uiPriority w:val="99"/>
    <w:semiHidden/>
    <w:rsid w:val="00386491"/>
    <w:rPr>
      <w:snapToGrid w:val="0"/>
      <w:sz w:val="24"/>
      <w:lang w:val="en-US" w:eastAsia="en-US"/>
    </w:rPr>
  </w:style>
  <w:style w:type="paragraph" w:styleId="BalloonText">
    <w:name w:val="Balloon Text"/>
    <w:basedOn w:val="Normal"/>
    <w:link w:val="BalloonTextChar"/>
    <w:uiPriority w:val="99"/>
    <w:semiHidden/>
    <w:unhideWhenUsed/>
    <w:rsid w:val="0038649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86491"/>
    <w:rPr>
      <w:rFonts w:ascii="Lucida Grande" w:hAnsi="Lucida Grande" w:cs="Lucida Grande"/>
      <w:snapToGrid w:val="0"/>
      <w:sz w:val="18"/>
      <w:szCs w:val="18"/>
      <w:lang w:val="en-US" w:eastAsia="en-US"/>
    </w:rPr>
  </w:style>
  <w:style w:type="table" w:styleId="LightShading">
    <w:name w:val="Light Shading"/>
    <w:basedOn w:val="TableNormal"/>
    <w:uiPriority w:val="60"/>
    <w:rsid w:val="00C73148"/>
    <w:pPr>
      <w:jc w:val="center"/>
    </w:pPr>
    <w:rPr>
      <w:rFonts w:ascii="Arial" w:hAnsi="Arial"/>
      <w:color w:val="000000" w:themeColor="text1" w:themeShade="BF"/>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bottom"/>
    </w:tcPr>
    <w:tblStylePr w:type="firstRow">
      <w:pPr>
        <w:spacing w:before="0" w:after="0" w:line="240" w:lineRule="auto"/>
        <w:jc w:val="center"/>
      </w:pPr>
      <w:rPr>
        <w:rFonts w:ascii="Arial" w:hAnsi="Arial"/>
        <w:b/>
        <w:bCs/>
        <w:sz w:val="28"/>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shd w:val="clear" w:color="auto" w:fill="BFBFBF" w:themeFill="background1" w:themeFillShade="BF"/>
      </w:tcPr>
    </w:tblStylePr>
  </w:style>
  <w:style w:type="paragraph" w:styleId="ListParagraph">
    <w:name w:val="List Paragraph"/>
    <w:basedOn w:val="Normal"/>
    <w:uiPriority w:val="72"/>
    <w:qFormat/>
    <w:rsid w:val="000D48EB"/>
    <w:pPr>
      <w:spacing w:after="360"/>
      <w:ind w:left="720"/>
    </w:pPr>
  </w:style>
  <w:style w:type="paragraph" w:styleId="TOCHeading">
    <w:name w:val="TOC Heading"/>
    <w:basedOn w:val="Heading1"/>
    <w:next w:val="Normal"/>
    <w:uiPriority w:val="39"/>
    <w:semiHidden/>
    <w:unhideWhenUsed/>
    <w:qFormat/>
    <w:rsid w:val="004B4624"/>
    <w:pPr>
      <w:keepLines/>
      <w:widowControl/>
      <w:spacing w:before="480" w:after="0" w:line="276" w:lineRule="auto"/>
      <w:outlineLvl w:val="9"/>
    </w:pPr>
    <w:rPr>
      <w:rFonts w:asciiTheme="majorHAnsi" w:eastAsiaTheme="majorEastAsia" w:hAnsiTheme="majorHAnsi" w:cstheme="majorBidi"/>
      <w:bCs/>
      <w:noProof w:val="0"/>
      <w:snapToGrid/>
      <w:color w:val="365F91" w:themeColor="accent1" w:themeShade="BF"/>
      <w:kern w:val="0"/>
      <w:sz w:val="28"/>
      <w:szCs w:val="28"/>
      <w:lang w:eastAsia="ja-JP"/>
    </w:rPr>
  </w:style>
  <w:style w:type="character" w:styleId="Hyperlink">
    <w:name w:val="Hyperlink"/>
    <w:basedOn w:val="DefaultParagraphFont"/>
    <w:uiPriority w:val="99"/>
    <w:unhideWhenUsed/>
    <w:rsid w:val="004B4624"/>
    <w:rPr>
      <w:color w:val="0000FF" w:themeColor="hyperlink"/>
      <w:u w:val="single"/>
    </w:rPr>
  </w:style>
  <w:style w:type="paragraph" w:customStyle="1" w:styleId="1BulletList">
    <w:name w:val="1Bullet List"/>
    <w:rsid w:val="00EC1B9C"/>
    <w:pPr>
      <w:widowControl w:val="0"/>
      <w:tabs>
        <w:tab w:val="left" w:pos="720"/>
      </w:tabs>
      <w:ind w:left="720" w:hanging="720"/>
      <w:jc w:val="both"/>
    </w:pPr>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625F"/>
    <w:pPr>
      <w:widowControl w:val="0"/>
      <w:spacing w:line="360" w:lineRule="auto"/>
    </w:pPr>
    <w:rPr>
      <w:rFonts w:ascii="Arial" w:hAnsi="Arial"/>
      <w:snapToGrid w:val="0"/>
      <w:color w:val="000000" w:themeColor="text1"/>
      <w:sz w:val="24"/>
      <w:lang w:val="en-US" w:eastAsia="en-US"/>
    </w:rPr>
  </w:style>
  <w:style w:type="paragraph" w:styleId="Heading1">
    <w:name w:val="heading 1"/>
    <w:basedOn w:val="Normal"/>
    <w:next w:val="Normal"/>
    <w:autoRedefine/>
    <w:qFormat/>
    <w:rsid w:val="006F095C"/>
    <w:pPr>
      <w:keepNext/>
      <w:spacing w:before="360" w:after="60"/>
      <w:outlineLvl w:val="0"/>
    </w:pPr>
    <w:rPr>
      <w:b/>
      <w:noProof/>
      <w:kern w:val="28"/>
      <w:sz w:val="36"/>
    </w:rPr>
  </w:style>
  <w:style w:type="paragraph" w:styleId="Heading2">
    <w:name w:val="heading 2"/>
    <w:basedOn w:val="Normal"/>
    <w:next w:val="Normal"/>
    <w:link w:val="Heading2Char"/>
    <w:autoRedefine/>
    <w:qFormat/>
    <w:pPr>
      <w:keepNext/>
      <w:spacing w:before="60" w:after="60"/>
      <w:outlineLvl w:val="1"/>
    </w:pPr>
    <w:rPr>
      <w:rFonts w:ascii="Univers" w:hAnsi="Univers"/>
      <w:b/>
      <w:sz w:val="30"/>
    </w:rPr>
  </w:style>
  <w:style w:type="paragraph" w:styleId="Heading3">
    <w:name w:val="heading 3"/>
    <w:basedOn w:val="Normal"/>
    <w:next w:val="Normal"/>
    <w:autoRedefine/>
    <w:qFormat/>
    <w:pPr>
      <w:keepNext/>
      <w:spacing w:before="60" w:after="60"/>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41">
    <w:name w:val="Heading 41"/>
    <w:basedOn w:val="Normal"/>
    <w:next w:val="Normal"/>
    <w:autoRedefine/>
    <w:pPr>
      <w:widowControl/>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s>
    </w:pPr>
    <w:rPr>
      <w:i/>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autoRedefine/>
    <w:semiHidden/>
    <w:pPr>
      <w:tabs>
        <w:tab w:val="right" w:pos="9000"/>
      </w:tabs>
    </w:pPr>
    <w:rPr>
      <w:i/>
    </w:rPr>
  </w:style>
  <w:style w:type="paragraph" w:styleId="Footer">
    <w:name w:val="footer"/>
    <w:basedOn w:val="Normal"/>
    <w:autoRedefine/>
    <w:semiHidden/>
    <w:rsid w:val="00E010A1"/>
    <w:pPr>
      <w:tabs>
        <w:tab w:val="right" w:pos="9000"/>
      </w:tabs>
    </w:pPr>
    <w:rPr>
      <w:i/>
      <w:sz w:val="20"/>
    </w:rPr>
  </w:style>
  <w:style w:type="character" w:styleId="PageNumber">
    <w:name w:val="page number"/>
    <w:basedOn w:val="DefaultParagraphFont"/>
    <w:semiHidden/>
  </w:style>
  <w:style w:type="character" w:customStyle="1" w:styleId="Heading2Char">
    <w:name w:val="Heading 2 Char"/>
    <w:basedOn w:val="DefaultParagraphFont"/>
    <w:link w:val="Heading2"/>
    <w:rsid w:val="0017682B"/>
    <w:rPr>
      <w:rFonts w:ascii="Univers" w:hAnsi="Univers"/>
      <w:b/>
      <w:snapToGrid w:val="0"/>
      <w:sz w:val="30"/>
      <w:lang w:val="en-US" w:eastAsia="en-US"/>
    </w:rPr>
  </w:style>
  <w:style w:type="table" w:styleId="TableGrid">
    <w:name w:val="Table Grid"/>
    <w:basedOn w:val="TableNormal"/>
    <w:uiPriority w:val="59"/>
    <w:rsid w:val="001768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86491"/>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itle">
    <w:name w:val="Title"/>
    <w:basedOn w:val="Normal"/>
    <w:next w:val="Normal"/>
    <w:link w:val="TitleChar"/>
    <w:uiPriority w:val="10"/>
    <w:qFormat/>
    <w:rsid w:val="001C3D8D"/>
    <w:pPr>
      <w:pBdr>
        <w:bottom w:val="single" w:sz="8" w:space="4" w:color="000000" w:themeColor="text1"/>
      </w:pBdr>
      <w:contextualSpacing/>
    </w:pPr>
    <w:rPr>
      <w:rFonts w:eastAsiaTheme="majorEastAsia" w:cstheme="majorBidi"/>
      <w:b/>
      <w:spacing w:val="5"/>
      <w:sz w:val="52"/>
      <w:szCs w:val="52"/>
    </w:rPr>
  </w:style>
  <w:style w:type="character" w:customStyle="1" w:styleId="TitleChar">
    <w:name w:val="Title Char"/>
    <w:basedOn w:val="DefaultParagraphFont"/>
    <w:link w:val="Title"/>
    <w:uiPriority w:val="10"/>
    <w:rsid w:val="001C3D8D"/>
    <w:rPr>
      <w:rFonts w:ascii="Arial" w:eastAsiaTheme="majorEastAsia" w:hAnsi="Arial" w:cstheme="majorBidi"/>
      <w:b/>
      <w:snapToGrid w:val="0"/>
      <w:color w:val="000000" w:themeColor="text1"/>
      <w:spacing w:val="5"/>
      <w:sz w:val="52"/>
      <w:szCs w:val="52"/>
      <w:lang w:val="en-US" w:eastAsia="en-US"/>
    </w:rPr>
  </w:style>
  <w:style w:type="paragraph" w:styleId="Subtitle">
    <w:name w:val="Subtitle"/>
    <w:basedOn w:val="Normal"/>
    <w:next w:val="Normal"/>
    <w:link w:val="SubtitleChar"/>
    <w:uiPriority w:val="11"/>
    <w:qFormat/>
    <w:rsid w:val="008703B5"/>
    <w:pPr>
      <w:numPr>
        <w:ilvl w:val="1"/>
      </w:numPr>
    </w:pPr>
    <w:rPr>
      <w:rFonts w:eastAsiaTheme="majorEastAsia" w:cstheme="majorBidi"/>
      <w:i/>
      <w:iCs/>
      <w:spacing w:val="15"/>
      <w:szCs w:val="24"/>
    </w:rPr>
  </w:style>
  <w:style w:type="character" w:customStyle="1" w:styleId="SubtitleChar">
    <w:name w:val="Subtitle Char"/>
    <w:basedOn w:val="DefaultParagraphFont"/>
    <w:link w:val="Subtitle"/>
    <w:uiPriority w:val="11"/>
    <w:rsid w:val="008703B5"/>
    <w:rPr>
      <w:rFonts w:ascii="Arial" w:eastAsiaTheme="majorEastAsia" w:hAnsi="Arial" w:cstheme="majorBidi"/>
      <w:i/>
      <w:iCs/>
      <w:snapToGrid w:val="0"/>
      <w:color w:val="000000" w:themeColor="text1"/>
      <w:spacing w:val="15"/>
      <w:sz w:val="24"/>
      <w:szCs w:val="24"/>
      <w:lang w:val="en-US" w:eastAsia="en-US"/>
    </w:rPr>
  </w:style>
  <w:style w:type="paragraph" w:styleId="TOC1">
    <w:name w:val="toc 1"/>
    <w:basedOn w:val="Normal"/>
    <w:next w:val="Normal"/>
    <w:autoRedefine/>
    <w:uiPriority w:val="39"/>
    <w:unhideWhenUsed/>
    <w:rsid w:val="00386491"/>
  </w:style>
  <w:style w:type="paragraph" w:styleId="TOC2">
    <w:name w:val="toc 2"/>
    <w:basedOn w:val="Normal"/>
    <w:next w:val="Normal"/>
    <w:autoRedefine/>
    <w:uiPriority w:val="39"/>
    <w:unhideWhenUsed/>
    <w:rsid w:val="00386491"/>
    <w:pPr>
      <w:ind w:left="240"/>
    </w:pPr>
  </w:style>
  <w:style w:type="paragraph" w:styleId="TOC3">
    <w:name w:val="toc 3"/>
    <w:basedOn w:val="Normal"/>
    <w:next w:val="Normal"/>
    <w:autoRedefine/>
    <w:uiPriority w:val="39"/>
    <w:unhideWhenUsed/>
    <w:rsid w:val="00386491"/>
    <w:pPr>
      <w:ind w:left="480"/>
    </w:pPr>
  </w:style>
  <w:style w:type="paragraph" w:styleId="TOC4">
    <w:name w:val="toc 4"/>
    <w:basedOn w:val="Normal"/>
    <w:next w:val="Normal"/>
    <w:autoRedefine/>
    <w:uiPriority w:val="39"/>
    <w:unhideWhenUsed/>
    <w:rsid w:val="00386491"/>
    <w:pPr>
      <w:ind w:left="720"/>
    </w:pPr>
  </w:style>
  <w:style w:type="paragraph" w:styleId="TOC5">
    <w:name w:val="toc 5"/>
    <w:basedOn w:val="Normal"/>
    <w:next w:val="Normal"/>
    <w:autoRedefine/>
    <w:uiPriority w:val="39"/>
    <w:unhideWhenUsed/>
    <w:rsid w:val="00386491"/>
    <w:pPr>
      <w:ind w:left="960"/>
    </w:pPr>
  </w:style>
  <w:style w:type="paragraph" w:styleId="TOC6">
    <w:name w:val="toc 6"/>
    <w:basedOn w:val="Normal"/>
    <w:next w:val="Normal"/>
    <w:autoRedefine/>
    <w:uiPriority w:val="39"/>
    <w:unhideWhenUsed/>
    <w:rsid w:val="00386491"/>
    <w:pPr>
      <w:ind w:left="1200"/>
    </w:pPr>
  </w:style>
  <w:style w:type="paragraph" w:styleId="TOC7">
    <w:name w:val="toc 7"/>
    <w:basedOn w:val="Normal"/>
    <w:next w:val="Normal"/>
    <w:autoRedefine/>
    <w:uiPriority w:val="39"/>
    <w:unhideWhenUsed/>
    <w:rsid w:val="00386491"/>
    <w:pPr>
      <w:ind w:left="1440"/>
    </w:pPr>
  </w:style>
  <w:style w:type="paragraph" w:styleId="TOC8">
    <w:name w:val="toc 8"/>
    <w:basedOn w:val="Normal"/>
    <w:next w:val="Normal"/>
    <w:autoRedefine/>
    <w:uiPriority w:val="39"/>
    <w:unhideWhenUsed/>
    <w:rsid w:val="00386491"/>
    <w:pPr>
      <w:ind w:left="1680"/>
    </w:pPr>
  </w:style>
  <w:style w:type="paragraph" w:styleId="TOC9">
    <w:name w:val="toc 9"/>
    <w:basedOn w:val="Normal"/>
    <w:next w:val="Normal"/>
    <w:autoRedefine/>
    <w:uiPriority w:val="39"/>
    <w:unhideWhenUsed/>
    <w:rsid w:val="00386491"/>
    <w:pPr>
      <w:ind w:left="1920"/>
    </w:pPr>
  </w:style>
  <w:style w:type="paragraph" w:styleId="Revision">
    <w:name w:val="Revision"/>
    <w:hidden/>
    <w:uiPriority w:val="99"/>
    <w:semiHidden/>
    <w:rsid w:val="00386491"/>
    <w:rPr>
      <w:snapToGrid w:val="0"/>
      <w:sz w:val="24"/>
      <w:lang w:val="en-US" w:eastAsia="en-US"/>
    </w:rPr>
  </w:style>
  <w:style w:type="paragraph" w:styleId="BalloonText">
    <w:name w:val="Balloon Text"/>
    <w:basedOn w:val="Normal"/>
    <w:link w:val="BalloonTextChar"/>
    <w:uiPriority w:val="99"/>
    <w:semiHidden/>
    <w:unhideWhenUsed/>
    <w:rsid w:val="0038649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86491"/>
    <w:rPr>
      <w:rFonts w:ascii="Lucida Grande" w:hAnsi="Lucida Grande" w:cs="Lucida Grande"/>
      <w:snapToGrid w:val="0"/>
      <w:sz w:val="18"/>
      <w:szCs w:val="18"/>
      <w:lang w:val="en-US" w:eastAsia="en-US"/>
    </w:rPr>
  </w:style>
  <w:style w:type="table" w:styleId="LightShading">
    <w:name w:val="Light Shading"/>
    <w:basedOn w:val="TableNormal"/>
    <w:uiPriority w:val="60"/>
    <w:rsid w:val="00C73148"/>
    <w:pPr>
      <w:jc w:val="center"/>
    </w:pPr>
    <w:rPr>
      <w:rFonts w:ascii="Arial" w:hAnsi="Arial"/>
      <w:color w:val="000000" w:themeColor="text1" w:themeShade="BF"/>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bottom"/>
    </w:tcPr>
    <w:tblStylePr w:type="firstRow">
      <w:pPr>
        <w:spacing w:before="0" w:after="0" w:line="240" w:lineRule="auto"/>
        <w:jc w:val="center"/>
      </w:pPr>
      <w:rPr>
        <w:rFonts w:ascii="Arial" w:hAnsi="Arial"/>
        <w:b/>
        <w:bCs/>
        <w:sz w:val="28"/>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shd w:val="clear" w:color="auto" w:fill="BFBFBF" w:themeFill="background1" w:themeFillShade="BF"/>
      </w:tcPr>
    </w:tblStylePr>
  </w:style>
  <w:style w:type="paragraph" w:styleId="ListParagraph">
    <w:name w:val="List Paragraph"/>
    <w:basedOn w:val="Normal"/>
    <w:uiPriority w:val="72"/>
    <w:qFormat/>
    <w:rsid w:val="000D48EB"/>
    <w:pPr>
      <w:spacing w:after="360"/>
      <w:ind w:left="720"/>
    </w:pPr>
  </w:style>
  <w:style w:type="paragraph" w:styleId="TOCHeading">
    <w:name w:val="TOC Heading"/>
    <w:basedOn w:val="Heading1"/>
    <w:next w:val="Normal"/>
    <w:uiPriority w:val="39"/>
    <w:semiHidden/>
    <w:unhideWhenUsed/>
    <w:qFormat/>
    <w:rsid w:val="004B4624"/>
    <w:pPr>
      <w:keepLines/>
      <w:widowControl/>
      <w:spacing w:before="480" w:after="0" w:line="276" w:lineRule="auto"/>
      <w:outlineLvl w:val="9"/>
    </w:pPr>
    <w:rPr>
      <w:rFonts w:asciiTheme="majorHAnsi" w:eastAsiaTheme="majorEastAsia" w:hAnsiTheme="majorHAnsi" w:cstheme="majorBidi"/>
      <w:bCs/>
      <w:noProof w:val="0"/>
      <w:snapToGrid/>
      <w:color w:val="365F91" w:themeColor="accent1" w:themeShade="BF"/>
      <w:kern w:val="0"/>
      <w:sz w:val="28"/>
      <w:szCs w:val="28"/>
      <w:lang w:eastAsia="ja-JP"/>
    </w:rPr>
  </w:style>
  <w:style w:type="character" w:styleId="Hyperlink">
    <w:name w:val="Hyperlink"/>
    <w:basedOn w:val="DefaultParagraphFont"/>
    <w:uiPriority w:val="99"/>
    <w:unhideWhenUsed/>
    <w:rsid w:val="004B4624"/>
    <w:rPr>
      <w:color w:val="0000FF" w:themeColor="hyperlink"/>
      <w:u w:val="single"/>
    </w:rPr>
  </w:style>
  <w:style w:type="paragraph" w:customStyle="1" w:styleId="1BulletList">
    <w:name w:val="1Bullet List"/>
    <w:rsid w:val="00EC1B9C"/>
    <w:pPr>
      <w:widowControl w:val="0"/>
      <w:tabs>
        <w:tab w:val="left" w:pos="720"/>
      </w:tabs>
      <w:ind w:left="720" w:hanging="720"/>
      <w:jc w:val="both"/>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OP\Templates\OVPR%20SOP%20template%20-%20AODA%20draft%20-%20final%20v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FC4E01-78BD-4AF3-A041-46C1A9D76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OVPR SOP template - AODA draft - final v2</Template>
  <TotalTime>23</TotalTime>
  <Pages>6</Pages>
  <Words>730</Words>
  <Characters>4023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4744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Auld</dc:creator>
  <cp:lastModifiedBy>Sandra Auld</cp:lastModifiedBy>
  <cp:revision>5</cp:revision>
  <cp:lastPrinted>2014-03-24T13:11:00Z</cp:lastPrinted>
  <dcterms:created xsi:type="dcterms:W3CDTF">2014-10-07T18:22:00Z</dcterms:created>
  <dcterms:modified xsi:type="dcterms:W3CDTF">2014-11-03T13:53:00Z</dcterms:modified>
</cp:coreProperties>
</file>