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D3016" w14:textId="27C97BA7" w:rsidR="008703B5" w:rsidRDefault="005409DA" w:rsidP="008703B5">
      <w:pPr>
        <w:pStyle w:val="Title"/>
      </w:pPr>
      <w:r>
        <w:t xml:space="preserve">Ingestible </w:t>
      </w:r>
      <w:r w:rsidR="00C16223">
        <w:t>Cor</w:t>
      </w:r>
      <w:r>
        <w:t xml:space="preserve">e Body </w:t>
      </w:r>
      <w:r w:rsidR="00C16223">
        <w:t>Temp</w:t>
      </w:r>
      <w:r>
        <w:t>erature Sensor</w:t>
      </w:r>
    </w:p>
    <w:p w14:paraId="123D0F99" w14:textId="77777777" w:rsidR="00C16223" w:rsidRDefault="00C16223" w:rsidP="00DD625F">
      <w:pPr>
        <w:pStyle w:val="Heading1"/>
      </w:pPr>
      <w:r>
        <w:t>ETHICS-CORTEMP-021</w:t>
      </w:r>
    </w:p>
    <w:p w14:paraId="0E42F364" w14:textId="4B8C23B8" w:rsidR="00580F64" w:rsidRDefault="00DD625F" w:rsidP="00DD625F">
      <w:pPr>
        <w:pStyle w:val="Heading1"/>
      </w:pPr>
      <w:r>
        <w:t>Document Sign-offs</w:t>
      </w:r>
    </w:p>
    <w:tbl>
      <w:tblPr>
        <w:tblStyle w:val="LightShading"/>
        <w:tblW w:w="9738" w:type="dxa"/>
        <w:tblLayout w:type="fixed"/>
        <w:tblLook w:val="04A0" w:firstRow="1" w:lastRow="0" w:firstColumn="1" w:lastColumn="0" w:noHBand="0" w:noVBand="1"/>
        <w:tblDescription w:val="Name, Title, date and signature of the people signing off on the document.  Includes the preparer, reviewer, verifier and approver"/>
      </w:tblPr>
      <w:tblGrid>
        <w:gridCol w:w="1368"/>
        <w:gridCol w:w="6120"/>
        <w:gridCol w:w="2250"/>
      </w:tblGrid>
      <w:tr w:rsidR="00C16223" w14:paraId="60B79D8F" w14:textId="77777777" w:rsidTr="00C16223">
        <w:trPr>
          <w:cnfStyle w:val="100000000000" w:firstRow="1" w:lastRow="0" w:firstColumn="0" w:lastColumn="0" w:oddVBand="0" w:evenVBand="0" w:oddHBand="0" w:evenHBand="0" w:firstRowFirstColumn="0" w:firstRowLastColumn="0" w:lastRowFirstColumn="0" w:lastRowLastColumn="0"/>
          <w:cantSplit/>
          <w:trHeight w:hRule="exact" w:val="576"/>
          <w:tblHeader/>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397FFD40" w14:textId="77777777" w:rsidR="00C16223" w:rsidRDefault="00C16223" w:rsidP="00BA7948">
            <w:pPr>
              <w:jc w:val="left"/>
            </w:pPr>
          </w:p>
        </w:tc>
        <w:tc>
          <w:tcPr>
            <w:tcW w:w="6120" w:type="dxa"/>
            <w:vAlign w:val="center"/>
          </w:tcPr>
          <w:p w14:paraId="7E234362" w14:textId="5A39545A" w:rsidR="00C16223" w:rsidRPr="000136CF" w:rsidRDefault="00C16223" w:rsidP="00C73148">
            <w:pPr>
              <w:cnfStyle w:val="100000000000" w:firstRow="1" w:lastRow="0" w:firstColumn="0" w:lastColumn="0" w:oddVBand="0" w:evenVBand="0" w:oddHBand="0" w:evenHBand="0" w:firstRowFirstColumn="0" w:firstRowLastColumn="0" w:lastRowFirstColumn="0" w:lastRowLastColumn="0"/>
              <w:rPr>
                <w:b w:val="0"/>
              </w:rPr>
            </w:pPr>
            <w:r w:rsidRPr="000136CF">
              <w:t>Name</w:t>
            </w:r>
            <w:r>
              <w:t>/</w:t>
            </w:r>
            <w:r w:rsidRPr="000136CF">
              <w:t xml:space="preserve"> Title</w:t>
            </w:r>
          </w:p>
        </w:tc>
        <w:tc>
          <w:tcPr>
            <w:tcW w:w="2250" w:type="dxa"/>
            <w:vAlign w:val="center"/>
          </w:tcPr>
          <w:p w14:paraId="1DEAEF24" w14:textId="77777777" w:rsidR="00C16223" w:rsidRPr="000136CF" w:rsidRDefault="00C16223" w:rsidP="00C73148">
            <w:pPr>
              <w:cnfStyle w:val="100000000000" w:firstRow="1" w:lastRow="0" w:firstColumn="0" w:lastColumn="0" w:oddVBand="0" w:evenVBand="0" w:oddHBand="0" w:evenHBand="0" w:firstRowFirstColumn="0" w:firstRowLastColumn="0" w:lastRowFirstColumn="0" w:lastRowLastColumn="0"/>
              <w:rPr>
                <w:b w:val="0"/>
              </w:rPr>
            </w:pPr>
            <w:r w:rsidRPr="000136CF">
              <w:t>Date</w:t>
            </w:r>
          </w:p>
        </w:tc>
      </w:tr>
      <w:tr w:rsidR="00C16223" w14:paraId="4C31F069" w14:textId="77777777" w:rsidTr="00C16223">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7F245FD8" w14:textId="318FD03F" w:rsidR="00C16223" w:rsidRPr="000136CF" w:rsidRDefault="00C16223" w:rsidP="007E276C">
            <w:pPr>
              <w:rPr>
                <w:b w:val="0"/>
              </w:rPr>
            </w:pPr>
            <w:r w:rsidRPr="000136CF">
              <w:t xml:space="preserve">Prepared </w:t>
            </w:r>
            <w:r>
              <w:t>B</w:t>
            </w:r>
            <w:r w:rsidRPr="000136CF">
              <w:t>y</w:t>
            </w:r>
          </w:p>
        </w:tc>
        <w:tc>
          <w:tcPr>
            <w:tcW w:w="6120" w:type="dxa"/>
            <w:vAlign w:val="center"/>
          </w:tcPr>
          <w:p w14:paraId="317DED10" w14:textId="39742A57" w:rsidR="00C16223" w:rsidRDefault="00C16223" w:rsidP="00BA7948">
            <w:pPr>
              <w:jc w:val="left"/>
              <w:cnfStyle w:val="000000100000" w:firstRow="0" w:lastRow="0" w:firstColumn="0" w:lastColumn="0" w:oddVBand="0" w:evenVBand="0" w:oddHBand="1" w:evenHBand="0" w:firstRowFirstColumn="0" w:firstRowLastColumn="0" w:lastRowFirstColumn="0" w:lastRowLastColumn="0"/>
            </w:pPr>
            <w:r>
              <w:t>HHNS</w:t>
            </w:r>
          </w:p>
        </w:tc>
        <w:tc>
          <w:tcPr>
            <w:tcW w:w="2250" w:type="dxa"/>
            <w:vAlign w:val="center"/>
          </w:tcPr>
          <w:p w14:paraId="566C782C" w14:textId="60C4D4B1" w:rsidR="00C16223" w:rsidRDefault="00C16223" w:rsidP="00BA7948">
            <w:pPr>
              <w:jc w:val="left"/>
              <w:cnfStyle w:val="000000100000" w:firstRow="0" w:lastRow="0" w:firstColumn="0" w:lastColumn="0" w:oddVBand="0" w:evenVBand="0" w:oddHBand="1" w:evenHBand="0" w:firstRowFirstColumn="0" w:firstRowLastColumn="0" w:lastRowFirstColumn="0" w:lastRowLastColumn="0"/>
            </w:pPr>
            <w:r>
              <w:t>13 January 2010</w:t>
            </w:r>
          </w:p>
        </w:tc>
      </w:tr>
      <w:tr w:rsidR="00C16223" w14:paraId="713A2DAE" w14:textId="77777777" w:rsidTr="00C16223">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32E0C263" w14:textId="07F160A9" w:rsidR="00C16223" w:rsidRPr="000136CF" w:rsidRDefault="00C16223" w:rsidP="007E276C">
            <w:pPr>
              <w:rPr>
                <w:b w:val="0"/>
              </w:rPr>
            </w:pPr>
            <w:r w:rsidRPr="000136CF">
              <w:t xml:space="preserve">Reviewed </w:t>
            </w:r>
            <w:r>
              <w:t>B</w:t>
            </w:r>
            <w:r w:rsidRPr="000136CF">
              <w:t>y</w:t>
            </w:r>
          </w:p>
        </w:tc>
        <w:tc>
          <w:tcPr>
            <w:tcW w:w="6120" w:type="dxa"/>
            <w:vAlign w:val="center"/>
          </w:tcPr>
          <w:p w14:paraId="738E2C6C" w14:textId="77777777" w:rsidR="00C16223" w:rsidRDefault="00C16223" w:rsidP="00BA7948">
            <w:pPr>
              <w:jc w:val="left"/>
              <w:cnfStyle w:val="000000000000" w:firstRow="0" w:lastRow="0" w:firstColumn="0" w:lastColumn="0" w:oddVBand="0" w:evenVBand="0" w:oddHBand="0" w:evenHBand="0" w:firstRowFirstColumn="0" w:firstRowLastColumn="0" w:lastRowFirstColumn="0" w:lastRowLastColumn="0"/>
            </w:pPr>
          </w:p>
        </w:tc>
        <w:tc>
          <w:tcPr>
            <w:tcW w:w="2250" w:type="dxa"/>
            <w:vAlign w:val="center"/>
          </w:tcPr>
          <w:p w14:paraId="4FA2EFDD" w14:textId="77777777" w:rsidR="00C16223" w:rsidRDefault="00C16223" w:rsidP="00BA7948">
            <w:pPr>
              <w:jc w:val="left"/>
              <w:cnfStyle w:val="000000000000" w:firstRow="0" w:lastRow="0" w:firstColumn="0" w:lastColumn="0" w:oddVBand="0" w:evenVBand="0" w:oddHBand="0" w:evenHBand="0" w:firstRowFirstColumn="0" w:firstRowLastColumn="0" w:lastRowFirstColumn="0" w:lastRowLastColumn="0"/>
            </w:pPr>
          </w:p>
        </w:tc>
      </w:tr>
      <w:tr w:rsidR="00C16223" w14:paraId="4994BA14" w14:textId="77777777" w:rsidTr="00C16223">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5FF766A4" w14:textId="2C60D508" w:rsidR="00C16223" w:rsidRPr="000136CF" w:rsidRDefault="00C16223" w:rsidP="007E276C">
            <w:pPr>
              <w:rPr>
                <w:b w:val="0"/>
              </w:rPr>
            </w:pPr>
            <w:r w:rsidRPr="000136CF">
              <w:t xml:space="preserve">Verified </w:t>
            </w:r>
            <w:r>
              <w:t>B</w:t>
            </w:r>
            <w:r w:rsidRPr="000136CF">
              <w:t>y</w:t>
            </w:r>
          </w:p>
        </w:tc>
        <w:tc>
          <w:tcPr>
            <w:tcW w:w="6120" w:type="dxa"/>
            <w:vAlign w:val="center"/>
          </w:tcPr>
          <w:p w14:paraId="31299A4A" w14:textId="77777777" w:rsidR="00C16223" w:rsidRDefault="00C16223" w:rsidP="00BA7948">
            <w:pPr>
              <w:jc w:val="left"/>
              <w:cnfStyle w:val="000000100000" w:firstRow="0" w:lastRow="0" w:firstColumn="0" w:lastColumn="0" w:oddVBand="0" w:evenVBand="0" w:oddHBand="1" w:evenHBand="0" w:firstRowFirstColumn="0" w:firstRowLastColumn="0" w:lastRowFirstColumn="0" w:lastRowLastColumn="0"/>
            </w:pPr>
          </w:p>
        </w:tc>
        <w:tc>
          <w:tcPr>
            <w:tcW w:w="2250" w:type="dxa"/>
            <w:vAlign w:val="center"/>
          </w:tcPr>
          <w:p w14:paraId="34ABDDD7" w14:textId="77777777" w:rsidR="00C16223" w:rsidRDefault="00C16223" w:rsidP="00BA7948">
            <w:pPr>
              <w:jc w:val="left"/>
              <w:cnfStyle w:val="000000100000" w:firstRow="0" w:lastRow="0" w:firstColumn="0" w:lastColumn="0" w:oddVBand="0" w:evenVBand="0" w:oddHBand="1" w:evenHBand="0" w:firstRowFirstColumn="0" w:firstRowLastColumn="0" w:lastRowFirstColumn="0" w:lastRowLastColumn="0"/>
            </w:pPr>
          </w:p>
        </w:tc>
      </w:tr>
      <w:tr w:rsidR="00C16223" w14:paraId="41F8B967" w14:textId="77777777" w:rsidTr="00C16223">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69B37884" w14:textId="77777777" w:rsidR="00C16223" w:rsidRPr="000136CF" w:rsidRDefault="00C16223" w:rsidP="00C73148">
            <w:pPr>
              <w:rPr>
                <w:b w:val="0"/>
              </w:rPr>
            </w:pPr>
            <w:r w:rsidRPr="000136CF">
              <w:t>Approved By</w:t>
            </w:r>
          </w:p>
        </w:tc>
        <w:tc>
          <w:tcPr>
            <w:tcW w:w="6120" w:type="dxa"/>
            <w:vAlign w:val="center"/>
          </w:tcPr>
          <w:p w14:paraId="25234555" w14:textId="77777777" w:rsidR="00C16223" w:rsidRDefault="00C16223" w:rsidP="00BA7948">
            <w:pPr>
              <w:jc w:val="left"/>
              <w:cnfStyle w:val="000000000000" w:firstRow="0" w:lastRow="0" w:firstColumn="0" w:lastColumn="0" w:oddVBand="0" w:evenVBand="0" w:oddHBand="0" w:evenHBand="0" w:firstRowFirstColumn="0" w:firstRowLastColumn="0" w:lastRowFirstColumn="0" w:lastRowLastColumn="0"/>
            </w:pPr>
          </w:p>
        </w:tc>
        <w:tc>
          <w:tcPr>
            <w:tcW w:w="2250" w:type="dxa"/>
            <w:vAlign w:val="center"/>
          </w:tcPr>
          <w:p w14:paraId="6BF87F6C" w14:textId="77777777" w:rsidR="00C16223" w:rsidRDefault="00C16223" w:rsidP="00BA7948">
            <w:pPr>
              <w:jc w:val="left"/>
              <w:cnfStyle w:val="000000000000" w:firstRow="0" w:lastRow="0" w:firstColumn="0" w:lastColumn="0" w:oddVBand="0" w:evenVBand="0" w:oddHBand="0" w:evenHBand="0" w:firstRowFirstColumn="0" w:firstRowLastColumn="0" w:lastRowFirstColumn="0" w:lastRowLastColumn="0"/>
            </w:pPr>
          </w:p>
        </w:tc>
      </w:tr>
    </w:tbl>
    <w:p w14:paraId="69DB3FC1" w14:textId="77777777" w:rsidR="00C14048" w:rsidRDefault="00C14048" w:rsidP="00C14048">
      <w:pPr>
        <w:pStyle w:val="Heading1"/>
      </w:pPr>
      <w:bookmarkStart w:id="0" w:name="_Toc253747328"/>
      <w:r>
        <w:t>Current Status</w:t>
      </w:r>
      <w:bookmarkEnd w:id="0"/>
    </w:p>
    <w:p w14:paraId="1B29B3AB" w14:textId="6C2421BD" w:rsidR="00C14048" w:rsidRDefault="00C16223" w:rsidP="00C14048">
      <w:r>
        <w:t>In Review</w:t>
      </w:r>
    </w:p>
    <w:p w14:paraId="1CB808A4" w14:textId="77777777" w:rsidR="006F095C" w:rsidRDefault="006F095C" w:rsidP="000C1621">
      <w:pPr>
        <w:pStyle w:val="Heading1"/>
      </w:pPr>
      <w:r>
        <w:t>Revision information</w:t>
      </w:r>
    </w:p>
    <w:p w14:paraId="5B3036B2" w14:textId="77777777" w:rsidR="0017682B" w:rsidRDefault="006C0067" w:rsidP="00DD625F">
      <w:r>
        <w:t>Revision No: 1.0</w:t>
      </w:r>
    </w:p>
    <w:p w14:paraId="63AF3091" w14:textId="77777777" w:rsidR="0017682B" w:rsidRDefault="001B1B61" w:rsidP="00DD625F">
      <w:r>
        <w:t>Effective Date:</w:t>
      </w:r>
    </w:p>
    <w:p w14:paraId="52E705B6" w14:textId="77777777" w:rsidR="00580F64" w:rsidRDefault="0017682B" w:rsidP="00DD625F">
      <w:r>
        <w:t>Next Review Date: (Take date from Revision History below)</w:t>
      </w:r>
      <w:r w:rsidR="001B1B61">
        <w:t xml:space="preserve"> </w:t>
      </w:r>
    </w:p>
    <w:p w14:paraId="600FD479" w14:textId="77777777" w:rsidR="00C14048" w:rsidRDefault="00C14048">
      <w:pPr>
        <w:widowControl/>
        <w:spacing w:line="240" w:lineRule="auto"/>
        <w:rPr>
          <w:b/>
          <w:noProof/>
          <w:kern w:val="28"/>
          <w:sz w:val="36"/>
        </w:rPr>
      </w:pPr>
      <w:bookmarkStart w:id="1" w:name="_Toc253747329"/>
      <w:r>
        <w:br w:type="page"/>
      </w:r>
    </w:p>
    <w:p w14:paraId="0DC8756D" w14:textId="32A787C1" w:rsidR="00E010A1" w:rsidRDefault="00A040F0" w:rsidP="00DD625F">
      <w:pPr>
        <w:pStyle w:val="Heading1"/>
      </w:pPr>
      <w:r>
        <w:lastRenderedPageBreak/>
        <w:t>G</w:t>
      </w:r>
      <w:r w:rsidR="00E010A1">
        <w:t>lossary of Terms</w:t>
      </w:r>
      <w:bookmarkEnd w:id="1"/>
    </w:p>
    <w:p w14:paraId="5E4D905E" w14:textId="31072989" w:rsidR="00E010A1" w:rsidRPr="00C16223" w:rsidRDefault="00C16223" w:rsidP="00E010A1">
      <w:pPr>
        <w:rPr>
          <w:rFonts w:ascii="Helvetica" w:hAnsi="Helvetica" w:cs="Helvetica"/>
        </w:rPr>
      </w:pPr>
      <w:proofErr w:type="spellStart"/>
      <w:r>
        <w:t>CorTemp</w:t>
      </w:r>
      <w:proofErr w:type="spellEnd"/>
      <w:r>
        <w:t xml:space="preserve">: </w:t>
      </w:r>
      <w:r w:rsidRPr="00E41B96">
        <w:rPr>
          <w:bCs/>
        </w:rPr>
        <w:t>The</w:t>
      </w:r>
      <w:r w:rsidRPr="00E41B96">
        <w:rPr>
          <w:b/>
          <w:bCs/>
        </w:rPr>
        <w:t xml:space="preserve"> Core body temperature monitoring system </w:t>
      </w:r>
      <w:r w:rsidRPr="00E41B96">
        <w:t xml:space="preserve">wirelessly transmits core body temperature as an orally ingested pill is in the gastrointestinal tract.  The sensor’s signal passes harmlessly through the body to the </w:t>
      </w:r>
      <w:proofErr w:type="spellStart"/>
      <w:r w:rsidRPr="00E41B96">
        <w:t>CorTemp</w:t>
      </w:r>
      <w:proofErr w:type="spellEnd"/>
      <w:r w:rsidRPr="00E41B96">
        <w:t>™ Data Recorder worn on the outside of the body or in close proximity to the body.  This system is designed for human use only and emits a signal at 262 kHz.</w:t>
      </w:r>
    </w:p>
    <w:p w14:paraId="31EDBB9C" w14:textId="77777777" w:rsidR="00580F64" w:rsidRDefault="001B1B61" w:rsidP="00DD625F">
      <w:pPr>
        <w:pStyle w:val="Heading1"/>
      </w:pPr>
      <w:bookmarkStart w:id="2" w:name="_Toc253747330"/>
      <w:r>
        <w:t>Purpose</w:t>
      </w:r>
      <w:bookmarkEnd w:id="2"/>
    </w:p>
    <w:p w14:paraId="08431702" w14:textId="1C0FE29B" w:rsidR="00580F64" w:rsidRDefault="00694A93">
      <w:proofErr w:type="gramStart"/>
      <w:r>
        <w:t xml:space="preserve">To provide guidance on the use of the </w:t>
      </w:r>
      <w:proofErr w:type="spellStart"/>
      <w:r>
        <w:t>CorTemp</w:t>
      </w:r>
      <w:proofErr w:type="spellEnd"/>
      <w:r>
        <w:t xml:space="preserve"> core body temperature monitoring system.</w:t>
      </w:r>
      <w:proofErr w:type="gramEnd"/>
    </w:p>
    <w:p w14:paraId="0A02B0BD" w14:textId="77777777" w:rsidR="00580F64" w:rsidRDefault="001B1B61" w:rsidP="00DD625F">
      <w:pPr>
        <w:pStyle w:val="Heading1"/>
      </w:pPr>
      <w:bookmarkStart w:id="3" w:name="_Toc253747331"/>
      <w:r>
        <w:t>Scope</w:t>
      </w:r>
      <w:bookmarkEnd w:id="3"/>
    </w:p>
    <w:p w14:paraId="24430114" w14:textId="287512CD" w:rsidR="00580F64" w:rsidRDefault="00694A93">
      <w:r>
        <w:t>REB members</w:t>
      </w:r>
    </w:p>
    <w:p w14:paraId="467F4DE9" w14:textId="59922469" w:rsidR="00694A93" w:rsidRDefault="00694A93">
      <w:r>
        <w:t>Researchers</w:t>
      </w:r>
    </w:p>
    <w:p w14:paraId="75650963" w14:textId="77777777" w:rsidR="00580F64" w:rsidRDefault="001B1B61" w:rsidP="00DD625F">
      <w:pPr>
        <w:pStyle w:val="Heading1"/>
      </w:pPr>
      <w:bookmarkStart w:id="4" w:name="_Toc253747332"/>
      <w:r>
        <w:t>Responsibility</w:t>
      </w:r>
      <w:bookmarkEnd w:id="4"/>
    </w:p>
    <w:p w14:paraId="40261FE3" w14:textId="2E5F08AF" w:rsidR="00580F64" w:rsidRDefault="00694A93">
      <w:r>
        <w:t xml:space="preserve">Indicate what specific training the principal investigator will provide any members of the research team using this device or obtaining </w:t>
      </w:r>
      <w:proofErr w:type="gramStart"/>
      <w:r>
        <w:t>consent</w:t>
      </w:r>
      <w:proofErr w:type="gramEnd"/>
      <w:r>
        <w:t xml:space="preserve"> to use this device.</w:t>
      </w:r>
    </w:p>
    <w:p w14:paraId="153D6F7E" w14:textId="77777777" w:rsidR="00E010A1" w:rsidRDefault="00E010A1" w:rsidP="00DD625F">
      <w:pPr>
        <w:pStyle w:val="Heading1"/>
      </w:pPr>
      <w:bookmarkStart w:id="5" w:name="_Toc253747333"/>
      <w:r>
        <w:t>Distribution of Copies</w:t>
      </w:r>
      <w:bookmarkEnd w:id="5"/>
    </w:p>
    <w:p w14:paraId="70EAEBFE" w14:textId="0EDCDC9F" w:rsidR="00E010A1" w:rsidRDefault="00694A93" w:rsidP="00E010A1">
      <w:r>
        <w:t>To be posted on the Research Ethics website. Copies should be distributed to all members of the research team undertaking this type of work.</w:t>
      </w:r>
    </w:p>
    <w:p w14:paraId="7D3CD5A7" w14:textId="77777777" w:rsidR="00580F64" w:rsidRDefault="001B1B61" w:rsidP="000F2FF8">
      <w:pPr>
        <w:pStyle w:val="Heading1"/>
      </w:pPr>
      <w:bookmarkStart w:id="6" w:name="_Toc253747334"/>
      <w:r>
        <w:t>Procedure</w:t>
      </w:r>
      <w:bookmarkEnd w:id="6"/>
    </w:p>
    <w:p w14:paraId="2EF92315" w14:textId="77777777" w:rsidR="00A625B6" w:rsidRPr="000F2FF8" w:rsidRDefault="00A625B6" w:rsidP="000F2FF8">
      <w:pPr>
        <w:numPr>
          <w:ilvl w:val="0"/>
          <w:numId w:val="7"/>
        </w:numPr>
        <w:rPr>
          <w:rFonts w:cs="Arial"/>
        </w:rPr>
      </w:pPr>
      <w:r w:rsidRPr="000F2FF8">
        <w:rPr>
          <w:rFonts w:cs="Arial"/>
        </w:rPr>
        <w:t xml:space="preserve">Administer the medical questionnaire. Ensure that you engage one on one with each participant to ensure that accurate responses are being provided. </w:t>
      </w:r>
    </w:p>
    <w:p w14:paraId="245897C4" w14:textId="41FD340A" w:rsidR="00A625B6" w:rsidRPr="000F2FF8" w:rsidRDefault="00C16223" w:rsidP="000F2FF8">
      <w:pPr>
        <w:numPr>
          <w:ilvl w:val="0"/>
          <w:numId w:val="7"/>
        </w:numPr>
        <w:rPr>
          <w:rFonts w:cs="Arial"/>
        </w:rPr>
      </w:pPr>
      <w:r w:rsidRPr="000F2FF8">
        <w:rPr>
          <w:rFonts w:cs="Arial"/>
        </w:rPr>
        <w:t xml:space="preserve">Arrange a time to meet with the participant at least 3-6 </w:t>
      </w:r>
      <w:proofErr w:type="spellStart"/>
      <w:r w:rsidRPr="000F2FF8">
        <w:rPr>
          <w:rFonts w:cs="Arial"/>
        </w:rPr>
        <w:t>hrs</w:t>
      </w:r>
      <w:proofErr w:type="spellEnd"/>
      <w:r w:rsidRPr="000F2FF8">
        <w:rPr>
          <w:rFonts w:cs="Arial"/>
        </w:rPr>
        <w:t xml:space="preserve"> prior to the exercise trial.  Give the participant the core temperature (Tc) thermistor pill only at the time </w:t>
      </w:r>
      <w:r w:rsidRPr="000F2FF8">
        <w:rPr>
          <w:rFonts w:cs="Arial"/>
        </w:rPr>
        <w:lastRenderedPageBreak/>
        <w:t>of the meeting to prevent mishandling and ensure that the thermistor is swallowed at the appropriate time and in the company of the princip</w:t>
      </w:r>
      <w:r w:rsidR="00A625B6" w:rsidRPr="000F2FF8">
        <w:rPr>
          <w:rFonts w:cs="Arial"/>
        </w:rPr>
        <w:t>al</w:t>
      </w:r>
      <w:r w:rsidRPr="000F2FF8">
        <w:rPr>
          <w:rFonts w:cs="Arial"/>
        </w:rPr>
        <w:t xml:space="preserve"> investigator.</w:t>
      </w:r>
    </w:p>
    <w:p w14:paraId="69FADE1B" w14:textId="78712396" w:rsidR="00A625B6" w:rsidRPr="000F2FF8" w:rsidRDefault="00C16223" w:rsidP="000F2FF8">
      <w:pPr>
        <w:numPr>
          <w:ilvl w:val="0"/>
          <w:numId w:val="7"/>
        </w:numPr>
        <w:rPr>
          <w:rFonts w:cs="Arial"/>
        </w:rPr>
      </w:pPr>
      <w:r w:rsidRPr="000F2FF8">
        <w:rPr>
          <w:rFonts w:cs="Arial"/>
        </w:rPr>
        <w:t>Put on gloves prior to handling the Tc thermistor.</w:t>
      </w:r>
    </w:p>
    <w:p w14:paraId="3782B5F5" w14:textId="276F361E" w:rsidR="00A625B6" w:rsidRPr="000F2FF8" w:rsidRDefault="00C16223" w:rsidP="000F2FF8">
      <w:pPr>
        <w:numPr>
          <w:ilvl w:val="0"/>
          <w:numId w:val="7"/>
        </w:numPr>
        <w:rPr>
          <w:rFonts w:cs="Arial"/>
        </w:rPr>
      </w:pPr>
      <w:r w:rsidRPr="000F2FF8">
        <w:rPr>
          <w:rFonts w:cs="Arial"/>
        </w:rPr>
        <w:t xml:space="preserve">Remove the Tc thermistor from the package.  </w:t>
      </w:r>
    </w:p>
    <w:p w14:paraId="298A89BD" w14:textId="707BE3B4" w:rsidR="00A625B6" w:rsidRPr="000F2FF8" w:rsidRDefault="00C16223" w:rsidP="000F2FF8">
      <w:pPr>
        <w:numPr>
          <w:ilvl w:val="0"/>
          <w:numId w:val="7"/>
        </w:numPr>
        <w:rPr>
          <w:rFonts w:cs="Arial"/>
        </w:rPr>
      </w:pPr>
      <w:r w:rsidRPr="000F2FF8">
        <w:rPr>
          <w:rFonts w:cs="Arial"/>
        </w:rPr>
        <w:t>Remove the sticker with magnet from the Tc pill.  The pill is now activated and is able to sense changes in temperature.</w:t>
      </w:r>
    </w:p>
    <w:p w14:paraId="2936FDEE" w14:textId="5BDB632E" w:rsidR="00A625B6" w:rsidRPr="000F2FF8" w:rsidRDefault="00C16223" w:rsidP="000F2FF8">
      <w:pPr>
        <w:numPr>
          <w:ilvl w:val="0"/>
          <w:numId w:val="7"/>
        </w:numPr>
        <w:rPr>
          <w:rFonts w:cs="Arial"/>
        </w:rPr>
      </w:pPr>
      <w:r w:rsidRPr="000F2FF8">
        <w:rPr>
          <w:rFonts w:cs="Arial"/>
        </w:rPr>
        <w:t>Give the Tc pill to the subject with 250 mL of fluid.  Instruct the participant to swallow the pill and drink the fluid provided.  Make sure you watch the participant to ensure they have no difficulty swallowing the thermistor.</w:t>
      </w:r>
    </w:p>
    <w:p w14:paraId="62FF410A" w14:textId="77777777" w:rsidR="00C16223" w:rsidRPr="000F2FF8" w:rsidRDefault="00C16223" w:rsidP="000F2FF8">
      <w:pPr>
        <w:numPr>
          <w:ilvl w:val="0"/>
          <w:numId w:val="7"/>
        </w:numPr>
        <w:rPr>
          <w:rFonts w:cs="Arial"/>
        </w:rPr>
      </w:pPr>
      <w:r w:rsidRPr="000F2FF8">
        <w:rPr>
          <w:rFonts w:cs="Arial"/>
        </w:rPr>
        <w:t>Before leaving the participant, input the calibration number found on the package, into the recording device and ensure a signal is being detected and a measurement is being transmitted.</w:t>
      </w:r>
    </w:p>
    <w:p w14:paraId="54D196CB" w14:textId="52D76EEB" w:rsidR="00A625B6" w:rsidRPr="000F2FF8" w:rsidRDefault="00A625B6" w:rsidP="000F2FF8">
      <w:pPr>
        <w:numPr>
          <w:ilvl w:val="0"/>
          <w:numId w:val="7"/>
        </w:numPr>
        <w:rPr>
          <w:rFonts w:cs="Arial"/>
        </w:rPr>
      </w:pPr>
      <w:r w:rsidRPr="000F2FF8">
        <w:rPr>
          <w:rFonts w:cs="Arial"/>
        </w:rPr>
        <w:t xml:space="preserve">Ensure that the participant puts on a wristband </w:t>
      </w:r>
      <w:r w:rsidR="00702292" w:rsidRPr="000F2FF8">
        <w:rPr>
          <w:rFonts w:cs="Arial"/>
        </w:rPr>
        <w:t xml:space="preserve">indicating the presence of a </w:t>
      </w:r>
      <w:proofErr w:type="spellStart"/>
      <w:r w:rsidR="00702292" w:rsidRPr="000F2FF8">
        <w:rPr>
          <w:rFonts w:cs="Arial"/>
        </w:rPr>
        <w:t>silveroxide</w:t>
      </w:r>
      <w:proofErr w:type="spellEnd"/>
      <w:r w:rsidR="00702292" w:rsidRPr="000F2FF8">
        <w:rPr>
          <w:rFonts w:cs="Arial"/>
        </w:rPr>
        <w:t xml:space="preserve"> battery and stress that this wristband must be left on until it is confirmed using the recorder that the device is no longer in the participant’s body.</w:t>
      </w:r>
    </w:p>
    <w:p w14:paraId="3DD720C9" w14:textId="77777777" w:rsidR="00C16223" w:rsidRPr="00E41B96" w:rsidRDefault="00C16223" w:rsidP="00C16223">
      <w:pPr>
        <w:rPr>
          <w:rFonts w:asciiTheme="majorHAnsi" w:hAnsiTheme="majorHAnsi"/>
        </w:rPr>
      </w:pPr>
    </w:p>
    <w:p w14:paraId="0682949A" w14:textId="20ECAA97" w:rsidR="00A625B6" w:rsidRDefault="00A625B6" w:rsidP="00A625B6">
      <w:pPr>
        <w:pStyle w:val="Heading1"/>
      </w:pPr>
      <w:r>
        <w:t>Wording for Medical Questionnaire</w:t>
      </w:r>
    </w:p>
    <w:p w14:paraId="34175595" w14:textId="66B5D89D" w:rsidR="00A625B6" w:rsidRPr="000F2FF8" w:rsidRDefault="00A625B6" w:rsidP="000F2FF8">
      <w:pPr>
        <w:rPr>
          <w:rFonts w:cs="Arial"/>
          <w:snapToGrid/>
          <w:szCs w:val="24"/>
          <w:lang w:val="en-CA" w:eastAsia="en-CA"/>
        </w:rPr>
      </w:pPr>
      <w:r w:rsidRPr="00694A93">
        <w:rPr>
          <w:rFonts w:cs="Arial"/>
          <w:snapToGrid/>
          <w:szCs w:val="24"/>
          <w:lang w:val="en-CA" w:eastAsia="en-CA"/>
        </w:rPr>
        <w:t xml:space="preserve">Ensure that the medical questionnaire collects the following </w:t>
      </w:r>
      <w:r w:rsidRPr="00621FF6">
        <w:rPr>
          <w:rFonts w:cs="Arial"/>
          <w:snapToGrid/>
          <w:szCs w:val="24"/>
          <w:lang w:val="en-CA" w:eastAsia="en-CA"/>
        </w:rPr>
        <w:t xml:space="preserve">information from the participant. Use is contraindicated </w:t>
      </w:r>
      <w:r w:rsidRPr="000F2FF8">
        <w:rPr>
          <w:rFonts w:cs="Arial"/>
          <w:snapToGrid/>
          <w:szCs w:val="24"/>
          <w:lang w:val="en-CA" w:eastAsia="en-CA"/>
        </w:rPr>
        <w:t>under the following conditions:</w:t>
      </w:r>
    </w:p>
    <w:p w14:paraId="7E3B0B98" w14:textId="11A81714" w:rsidR="00A625B6" w:rsidRPr="000F2FF8" w:rsidRDefault="00A625B6" w:rsidP="000F2FF8">
      <w:pPr>
        <w:numPr>
          <w:ilvl w:val="0"/>
          <w:numId w:val="9"/>
        </w:numPr>
        <w:rPr>
          <w:rFonts w:cs="Arial"/>
          <w:snapToGrid/>
          <w:szCs w:val="24"/>
          <w:lang w:val="en-CA" w:eastAsia="en-CA"/>
        </w:rPr>
      </w:pPr>
      <w:r w:rsidRPr="000F2FF8">
        <w:rPr>
          <w:rFonts w:cs="Arial"/>
          <w:snapToGrid/>
          <w:szCs w:val="24"/>
          <w:lang w:val="en-CA" w:eastAsia="en-CA"/>
        </w:rPr>
        <w:t xml:space="preserve">In any patient whose body weight is less than eighty (80) </w:t>
      </w:r>
      <w:proofErr w:type="gramStart"/>
      <w:r w:rsidRPr="000F2FF8">
        <w:rPr>
          <w:rFonts w:cs="Arial"/>
          <w:snapToGrid/>
          <w:szCs w:val="24"/>
          <w:lang w:val="en-CA" w:eastAsia="en-CA"/>
        </w:rPr>
        <w:t>pounds.</w:t>
      </w:r>
      <w:proofErr w:type="gramEnd"/>
      <w:r w:rsidRPr="000F2FF8">
        <w:rPr>
          <w:rFonts w:cs="Arial"/>
          <w:snapToGrid/>
          <w:szCs w:val="24"/>
          <w:lang w:val="en-CA" w:eastAsia="en-CA"/>
        </w:rPr>
        <w:t xml:space="preserve"> </w:t>
      </w:r>
    </w:p>
    <w:p w14:paraId="3A38B796" w14:textId="77777777" w:rsidR="00A625B6" w:rsidRPr="000F2FF8" w:rsidRDefault="00A625B6" w:rsidP="000F2FF8">
      <w:pPr>
        <w:numPr>
          <w:ilvl w:val="0"/>
          <w:numId w:val="9"/>
        </w:numPr>
        <w:rPr>
          <w:rFonts w:cs="Arial"/>
          <w:snapToGrid/>
          <w:szCs w:val="24"/>
          <w:lang w:val="en-CA" w:eastAsia="en-CA"/>
        </w:rPr>
      </w:pPr>
      <w:r w:rsidRPr="000F2FF8">
        <w:rPr>
          <w:rFonts w:cs="Arial"/>
          <w:snapToGrid/>
          <w:szCs w:val="24"/>
          <w:lang w:val="en-CA" w:eastAsia="en-CA"/>
        </w:rPr>
        <w:t xml:space="preserve">In the presence of any known or suspected obstructive disease of the gastrointestinal tract, including but not limited to diverticulitis and inflammatory bowel disease. </w:t>
      </w:r>
    </w:p>
    <w:p w14:paraId="2CE7C897" w14:textId="77777777" w:rsidR="00A625B6" w:rsidRPr="000F2FF8" w:rsidRDefault="00A625B6" w:rsidP="000F2FF8">
      <w:pPr>
        <w:numPr>
          <w:ilvl w:val="0"/>
          <w:numId w:val="9"/>
        </w:numPr>
        <w:rPr>
          <w:rFonts w:cs="Arial"/>
          <w:snapToGrid/>
          <w:szCs w:val="24"/>
          <w:lang w:val="en-CA" w:eastAsia="en-CA"/>
        </w:rPr>
      </w:pPr>
      <w:r w:rsidRPr="000F2FF8">
        <w:rPr>
          <w:rFonts w:cs="Arial"/>
          <w:snapToGrid/>
          <w:szCs w:val="24"/>
          <w:lang w:val="en-CA" w:eastAsia="en-CA"/>
        </w:rPr>
        <w:t xml:space="preserve">In any patient exhibiting or having a history of disorders or impairment of the gag reflex. </w:t>
      </w:r>
    </w:p>
    <w:p w14:paraId="53070D30" w14:textId="77777777" w:rsidR="00A625B6" w:rsidRPr="000F2FF8" w:rsidRDefault="00A625B6" w:rsidP="000F2FF8">
      <w:pPr>
        <w:numPr>
          <w:ilvl w:val="0"/>
          <w:numId w:val="9"/>
        </w:numPr>
        <w:rPr>
          <w:rFonts w:cs="Arial"/>
          <w:snapToGrid/>
          <w:szCs w:val="24"/>
          <w:lang w:val="en-CA" w:eastAsia="en-CA"/>
        </w:rPr>
      </w:pPr>
      <w:r w:rsidRPr="000F2FF8">
        <w:rPr>
          <w:rFonts w:cs="Arial"/>
          <w:snapToGrid/>
          <w:szCs w:val="24"/>
          <w:lang w:val="en-CA" w:eastAsia="en-CA"/>
        </w:rPr>
        <w:t xml:space="preserve">In any patient with previous gastrointestinal surgery. </w:t>
      </w:r>
    </w:p>
    <w:p w14:paraId="5091DD74" w14:textId="77777777" w:rsidR="00A625B6" w:rsidRPr="000F2FF8" w:rsidRDefault="00A625B6" w:rsidP="000F2FF8">
      <w:pPr>
        <w:numPr>
          <w:ilvl w:val="0"/>
          <w:numId w:val="9"/>
        </w:numPr>
        <w:rPr>
          <w:rFonts w:cs="Arial"/>
          <w:snapToGrid/>
          <w:szCs w:val="24"/>
          <w:lang w:val="en-CA" w:eastAsia="en-CA"/>
        </w:rPr>
      </w:pPr>
      <w:r w:rsidRPr="000F2FF8">
        <w:rPr>
          <w:rFonts w:cs="Arial"/>
          <w:snapToGrid/>
          <w:szCs w:val="24"/>
          <w:lang w:val="en-CA" w:eastAsia="en-CA"/>
        </w:rPr>
        <w:t xml:space="preserve">In any patient having </w:t>
      </w:r>
      <w:proofErr w:type="spellStart"/>
      <w:r w:rsidRPr="000F2FF8">
        <w:rPr>
          <w:rFonts w:cs="Arial"/>
          <w:snapToGrid/>
          <w:szCs w:val="24"/>
          <w:lang w:val="en-CA" w:eastAsia="en-CA"/>
        </w:rPr>
        <w:t>felinization</w:t>
      </w:r>
      <w:proofErr w:type="spellEnd"/>
      <w:r w:rsidRPr="000F2FF8">
        <w:rPr>
          <w:rFonts w:cs="Arial"/>
          <w:snapToGrid/>
          <w:szCs w:val="24"/>
          <w:lang w:val="en-CA" w:eastAsia="en-CA"/>
        </w:rPr>
        <w:t xml:space="preserve"> of the esophagus. </w:t>
      </w:r>
    </w:p>
    <w:p w14:paraId="06E97E04" w14:textId="77777777" w:rsidR="00A625B6" w:rsidRPr="000F2FF8" w:rsidRDefault="00A625B6" w:rsidP="000F2FF8">
      <w:pPr>
        <w:numPr>
          <w:ilvl w:val="0"/>
          <w:numId w:val="9"/>
        </w:numPr>
        <w:rPr>
          <w:rFonts w:cs="Arial"/>
          <w:snapToGrid/>
          <w:szCs w:val="24"/>
          <w:lang w:val="en-CA" w:eastAsia="en-CA"/>
        </w:rPr>
      </w:pPr>
      <w:r w:rsidRPr="000F2FF8">
        <w:rPr>
          <w:rFonts w:cs="Arial"/>
          <w:snapToGrid/>
          <w:szCs w:val="24"/>
          <w:lang w:val="en-CA" w:eastAsia="en-CA"/>
        </w:rPr>
        <w:lastRenderedPageBreak/>
        <w:t xml:space="preserve">In any patient who might undergo Nuclear Magnetic Resonance (NMR) or MRI scanning during the period that the </w:t>
      </w:r>
      <w:proofErr w:type="spellStart"/>
      <w:r w:rsidRPr="000F2FF8">
        <w:rPr>
          <w:rFonts w:cs="Arial"/>
          <w:snapToGrid/>
          <w:szCs w:val="24"/>
          <w:lang w:val="en-CA" w:eastAsia="en-CA"/>
        </w:rPr>
        <w:t>CorTemp</w:t>
      </w:r>
      <w:proofErr w:type="spellEnd"/>
      <w:r w:rsidRPr="000F2FF8">
        <w:rPr>
          <w:rFonts w:cs="Arial"/>
          <w:snapToGrid/>
          <w:szCs w:val="24"/>
          <w:lang w:val="en-CA" w:eastAsia="en-CA"/>
        </w:rPr>
        <w:t xml:space="preserve">® Disposable Temperature Sensor is within the body. </w:t>
      </w:r>
    </w:p>
    <w:p w14:paraId="46940EE2" w14:textId="77777777" w:rsidR="00A625B6" w:rsidRPr="000F2FF8" w:rsidRDefault="00A625B6" w:rsidP="000F2FF8">
      <w:pPr>
        <w:numPr>
          <w:ilvl w:val="0"/>
          <w:numId w:val="9"/>
        </w:numPr>
        <w:rPr>
          <w:rFonts w:cs="Arial"/>
          <w:snapToGrid/>
          <w:szCs w:val="24"/>
          <w:lang w:val="en-CA" w:eastAsia="en-CA"/>
        </w:rPr>
      </w:pPr>
      <w:r w:rsidRPr="000F2FF8">
        <w:rPr>
          <w:rFonts w:cs="Arial"/>
          <w:snapToGrid/>
          <w:szCs w:val="24"/>
          <w:lang w:val="en-CA" w:eastAsia="en-CA"/>
        </w:rPr>
        <w:t xml:space="preserve">In any patient with hypo motility disorders of the gastrointestinal tract including but not </w:t>
      </w:r>
    </w:p>
    <w:p w14:paraId="390BCD1E" w14:textId="77777777" w:rsidR="00A625B6" w:rsidRPr="000F2FF8" w:rsidRDefault="00A625B6" w:rsidP="000F2FF8">
      <w:pPr>
        <w:ind w:left="720"/>
        <w:rPr>
          <w:rFonts w:cs="Arial"/>
          <w:snapToGrid/>
          <w:szCs w:val="24"/>
          <w:lang w:val="en-CA" w:eastAsia="en-CA"/>
        </w:rPr>
      </w:pPr>
      <w:proofErr w:type="gramStart"/>
      <w:r w:rsidRPr="000F2FF8">
        <w:rPr>
          <w:rFonts w:cs="Arial"/>
          <w:snapToGrid/>
          <w:szCs w:val="24"/>
          <w:lang w:val="en-CA" w:eastAsia="en-CA"/>
        </w:rPr>
        <w:t>limited</w:t>
      </w:r>
      <w:proofErr w:type="gramEnd"/>
      <w:r w:rsidRPr="000F2FF8">
        <w:rPr>
          <w:rFonts w:cs="Arial"/>
          <w:snapToGrid/>
          <w:szCs w:val="24"/>
          <w:lang w:val="en-CA" w:eastAsia="en-CA"/>
        </w:rPr>
        <w:t xml:space="preserve"> to Ileus. </w:t>
      </w:r>
    </w:p>
    <w:p w14:paraId="30F86734" w14:textId="449C12CD" w:rsidR="00A625B6" w:rsidRPr="000F2FF8" w:rsidRDefault="00A625B6" w:rsidP="000F2FF8">
      <w:pPr>
        <w:numPr>
          <w:ilvl w:val="0"/>
          <w:numId w:val="9"/>
        </w:numPr>
        <w:rPr>
          <w:rFonts w:cs="Arial"/>
          <w:snapToGrid/>
          <w:szCs w:val="24"/>
          <w:lang w:val="en-CA" w:eastAsia="en-CA"/>
        </w:rPr>
      </w:pPr>
      <w:r w:rsidRPr="000F2FF8">
        <w:rPr>
          <w:rFonts w:cs="Arial"/>
          <w:snapToGrid/>
          <w:szCs w:val="24"/>
          <w:lang w:val="en-CA" w:eastAsia="en-CA"/>
        </w:rPr>
        <w:t>In any patient having a cardiac pacemaker or other implanted electro medical device.</w:t>
      </w:r>
    </w:p>
    <w:p w14:paraId="51B4D364" w14:textId="6551CBBD" w:rsidR="00A625B6" w:rsidRPr="000F2FF8" w:rsidRDefault="00A625B6" w:rsidP="000F2FF8">
      <w:pPr>
        <w:numPr>
          <w:ilvl w:val="0"/>
          <w:numId w:val="9"/>
        </w:numPr>
        <w:rPr>
          <w:rFonts w:cs="Arial"/>
          <w:szCs w:val="24"/>
        </w:rPr>
      </w:pPr>
      <w:r w:rsidRPr="000F2FF8">
        <w:rPr>
          <w:rFonts w:cs="Arial"/>
          <w:szCs w:val="24"/>
        </w:rPr>
        <w:t>Ask the participant if they have had any previous issues with swallowing food or vitamins etc. and/or have been told by a physician that they have a narrowing of the esophagus.  ***If the participant answers ‘yes’ to the above questions, DO NOT PERMIT the participant to swallow the core temperature (Tc) pill.</w:t>
      </w:r>
    </w:p>
    <w:p w14:paraId="6DA79966" w14:textId="77777777" w:rsidR="00A625B6" w:rsidRPr="000F2FF8" w:rsidRDefault="00A625B6" w:rsidP="00A625B6">
      <w:pPr>
        <w:rPr>
          <w:snapToGrid/>
          <w:sz w:val="20"/>
          <w:lang w:val="en-CA" w:eastAsia="en-CA"/>
        </w:rPr>
      </w:pPr>
    </w:p>
    <w:p w14:paraId="49CBC735" w14:textId="77777777" w:rsidR="00FB487E" w:rsidRDefault="00FB487E" w:rsidP="00DD625F">
      <w:pPr>
        <w:pStyle w:val="Heading1"/>
      </w:pPr>
      <w:bookmarkStart w:id="7" w:name="_Toc253747335"/>
      <w:r>
        <w:t>Wording for Consent Forms</w:t>
      </w:r>
    </w:p>
    <w:p w14:paraId="08DEEA5A" w14:textId="77777777" w:rsidR="005409DA" w:rsidRDefault="005409DA" w:rsidP="005409DA">
      <w:pPr>
        <w:widowControl/>
        <w:autoSpaceDE w:val="0"/>
        <w:autoSpaceDN w:val="0"/>
        <w:adjustRightInd w:val="0"/>
        <w:spacing w:line="240" w:lineRule="auto"/>
        <w:rPr>
          <w:rFonts w:ascii="Tahoma" w:hAnsi="Tahoma" w:cs="Tahoma"/>
          <w:snapToGrid/>
          <w:color w:val="auto"/>
          <w:szCs w:val="24"/>
          <w:lang w:val="en-CA" w:eastAsia="en-CA"/>
        </w:rPr>
      </w:pPr>
    </w:p>
    <w:p w14:paraId="4C044D83" w14:textId="6B214930" w:rsidR="005409DA" w:rsidRPr="000F2FF8" w:rsidRDefault="0015468D" w:rsidP="000F2FF8">
      <w:pPr>
        <w:widowControl/>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Y</w:t>
      </w:r>
      <w:r w:rsidR="005409DA" w:rsidRPr="000F2FF8">
        <w:rPr>
          <w:rFonts w:cs="Arial"/>
          <w:snapToGrid/>
          <w:color w:val="auto"/>
          <w:szCs w:val="24"/>
          <w:lang w:val="en-CA" w:eastAsia="en-CA"/>
        </w:rPr>
        <w:t>ou will be asked to swallow a radio pill, about the size of a large vitamin pill,</w:t>
      </w:r>
      <w:r w:rsidR="00694A93">
        <w:rPr>
          <w:rFonts w:cs="Arial"/>
          <w:snapToGrid/>
          <w:color w:val="auto"/>
          <w:szCs w:val="24"/>
          <w:lang w:val="en-CA" w:eastAsia="en-CA"/>
        </w:rPr>
        <w:t xml:space="preserve"> </w:t>
      </w:r>
      <w:r w:rsidR="005409DA" w:rsidRPr="000F2FF8">
        <w:rPr>
          <w:rFonts w:cs="Arial"/>
          <w:snapToGrid/>
          <w:color w:val="auto"/>
          <w:szCs w:val="24"/>
          <w:lang w:val="en-CA" w:eastAsia="en-CA"/>
        </w:rPr>
        <w:t>which will monitor your core temperature.</w:t>
      </w:r>
    </w:p>
    <w:p w14:paraId="549143DC" w14:textId="15C31A9B" w:rsidR="00F561BE" w:rsidRPr="000F2FF8" w:rsidRDefault="005409DA" w:rsidP="000F2FF8">
      <w:pPr>
        <w:widowControl/>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 xml:space="preserve">The </w:t>
      </w:r>
      <w:proofErr w:type="spellStart"/>
      <w:r w:rsidRPr="000F2FF8">
        <w:rPr>
          <w:rFonts w:cs="Arial"/>
          <w:snapToGrid/>
          <w:color w:val="auto"/>
          <w:szCs w:val="24"/>
          <w:lang w:val="en-CA" w:eastAsia="en-CA"/>
        </w:rPr>
        <w:t>CorTemp</w:t>
      </w:r>
      <w:proofErr w:type="spellEnd"/>
      <w:r w:rsidRPr="000F2FF8">
        <w:rPr>
          <w:rFonts w:cs="Arial"/>
          <w:snapToGrid/>
          <w:color w:val="auto"/>
          <w:szCs w:val="24"/>
          <w:lang w:val="en-CA" w:eastAsia="en-CA"/>
        </w:rPr>
        <w:t>™ sensor is categorized as a disposable, non-invasive medical</w:t>
      </w:r>
      <w:r w:rsidR="00694A93">
        <w:rPr>
          <w:rFonts w:cs="Arial"/>
          <w:snapToGrid/>
          <w:color w:val="auto"/>
          <w:szCs w:val="24"/>
          <w:lang w:val="en-CA" w:eastAsia="en-CA"/>
        </w:rPr>
        <w:t xml:space="preserve"> </w:t>
      </w:r>
      <w:r w:rsidRPr="000F2FF8">
        <w:rPr>
          <w:rFonts w:cs="Arial"/>
          <w:snapToGrid/>
          <w:color w:val="auto"/>
          <w:szCs w:val="24"/>
          <w:lang w:val="en-CA" w:eastAsia="en-CA"/>
        </w:rPr>
        <w:t xml:space="preserve">device commercially developed and distributed by HQ Inc. (Palmetto, FL. </w:t>
      </w:r>
      <w:r w:rsidR="00F561BE" w:rsidRPr="000F2FF8">
        <w:rPr>
          <w:rFonts w:cs="Arial"/>
          <w:snapToGrid/>
          <w:color w:val="auto"/>
          <w:szCs w:val="24"/>
          <w:lang w:val="en-CA" w:eastAsia="en-CA"/>
        </w:rPr>
        <w:t>It has not been approved for use in Canada by Health Canada.</w:t>
      </w:r>
    </w:p>
    <w:p w14:paraId="6B597F37" w14:textId="77777777" w:rsidR="00F561BE" w:rsidRPr="000F2FF8" w:rsidRDefault="005409DA" w:rsidP="000F2FF8">
      <w:pPr>
        <w:widowControl/>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The sensors (over</w:t>
      </w:r>
      <w:r w:rsidR="00F561BE" w:rsidRPr="000F2FF8">
        <w:rPr>
          <w:rFonts w:cs="Arial"/>
          <w:snapToGrid/>
          <w:color w:val="auto"/>
          <w:szCs w:val="24"/>
          <w:lang w:val="en-CA" w:eastAsia="en-CA"/>
        </w:rPr>
        <w:t xml:space="preserve"> </w:t>
      </w:r>
      <w:r w:rsidRPr="000F2FF8">
        <w:rPr>
          <w:rFonts w:cs="Arial"/>
          <w:snapToGrid/>
          <w:color w:val="auto"/>
          <w:szCs w:val="24"/>
          <w:lang w:val="en-CA" w:eastAsia="en-CA"/>
        </w:rPr>
        <w:t>30,000) have been previously used in research, military operations, and sports</w:t>
      </w:r>
      <w:r w:rsidR="00F561BE" w:rsidRPr="000F2FF8">
        <w:rPr>
          <w:rFonts w:cs="Arial"/>
          <w:snapToGrid/>
          <w:color w:val="auto"/>
          <w:szCs w:val="24"/>
          <w:lang w:val="en-CA" w:eastAsia="en-CA"/>
        </w:rPr>
        <w:t xml:space="preserve"> </w:t>
      </w:r>
      <w:r w:rsidRPr="000F2FF8">
        <w:rPr>
          <w:rFonts w:cs="Arial"/>
          <w:snapToGrid/>
          <w:color w:val="auto"/>
          <w:szCs w:val="24"/>
          <w:lang w:val="en-CA" w:eastAsia="en-CA"/>
        </w:rPr>
        <w:t>physiology application without any reported negative incident. This core</w:t>
      </w:r>
      <w:r w:rsidR="00F561BE" w:rsidRPr="000F2FF8">
        <w:rPr>
          <w:rFonts w:cs="Arial"/>
          <w:snapToGrid/>
          <w:color w:val="auto"/>
          <w:szCs w:val="24"/>
          <w:lang w:val="en-CA" w:eastAsia="en-CA"/>
        </w:rPr>
        <w:t xml:space="preserve"> </w:t>
      </w:r>
      <w:r w:rsidRPr="000F2FF8">
        <w:rPr>
          <w:rFonts w:cs="Arial"/>
          <w:snapToGrid/>
          <w:color w:val="auto"/>
          <w:szCs w:val="24"/>
          <w:lang w:val="en-CA" w:eastAsia="en-CA"/>
        </w:rPr>
        <w:t>temperature pill will record temperature continually while within range of the</w:t>
      </w:r>
      <w:r w:rsidR="00F561BE" w:rsidRPr="000F2FF8">
        <w:rPr>
          <w:rFonts w:cs="Arial"/>
          <w:snapToGrid/>
          <w:color w:val="auto"/>
          <w:szCs w:val="24"/>
          <w:lang w:val="en-CA" w:eastAsia="en-CA"/>
        </w:rPr>
        <w:t xml:space="preserve"> </w:t>
      </w:r>
      <w:r w:rsidRPr="000F2FF8">
        <w:rPr>
          <w:rFonts w:cs="Arial"/>
          <w:snapToGrid/>
          <w:color w:val="auto"/>
          <w:szCs w:val="24"/>
          <w:lang w:val="en-CA" w:eastAsia="en-CA"/>
        </w:rPr>
        <w:t>handheld monitor.</w:t>
      </w:r>
    </w:p>
    <w:p w14:paraId="77FA21F6" w14:textId="35E77B2B" w:rsidR="005409DA" w:rsidRPr="000F2FF8" w:rsidRDefault="005409DA" w:rsidP="000F2FF8">
      <w:pPr>
        <w:widowControl/>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Specific contraindications for use of the radio pill include,</w:t>
      </w:r>
    </w:p>
    <w:p w14:paraId="44C65AF0" w14:textId="77777777" w:rsidR="00F561BE" w:rsidRPr="000F2FF8" w:rsidRDefault="005409DA" w:rsidP="000F2FF8">
      <w:pPr>
        <w:widowControl/>
        <w:numPr>
          <w:ilvl w:val="0"/>
          <w:numId w:val="10"/>
        </w:numPr>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indivi</w:t>
      </w:r>
      <w:r w:rsidR="00F561BE" w:rsidRPr="000F2FF8">
        <w:rPr>
          <w:rFonts w:cs="Arial"/>
          <w:snapToGrid/>
          <w:color w:val="auto"/>
          <w:szCs w:val="24"/>
          <w:lang w:val="en-CA" w:eastAsia="en-CA"/>
        </w:rPr>
        <w:t>duals weighing less than 36 kg</w:t>
      </w:r>
    </w:p>
    <w:p w14:paraId="39A3D3B2" w14:textId="77777777" w:rsidR="00F561BE" w:rsidRPr="000F2FF8" w:rsidRDefault="005409DA" w:rsidP="000F2FF8">
      <w:pPr>
        <w:widowControl/>
        <w:numPr>
          <w:ilvl w:val="0"/>
          <w:numId w:val="10"/>
        </w:numPr>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obstructive diseases of the gastrointestinal</w:t>
      </w:r>
      <w:r w:rsidR="00F561BE" w:rsidRPr="000F2FF8">
        <w:rPr>
          <w:rFonts w:cs="Arial"/>
          <w:snapToGrid/>
          <w:color w:val="auto"/>
          <w:szCs w:val="24"/>
          <w:lang w:val="en-CA" w:eastAsia="en-CA"/>
        </w:rPr>
        <w:t xml:space="preserve"> (GI) tract</w:t>
      </w:r>
    </w:p>
    <w:p w14:paraId="0C8ABB71" w14:textId="77777777" w:rsidR="00F561BE" w:rsidRPr="000F2FF8" w:rsidRDefault="00F561BE" w:rsidP="000F2FF8">
      <w:pPr>
        <w:widowControl/>
        <w:numPr>
          <w:ilvl w:val="0"/>
          <w:numId w:val="10"/>
        </w:numPr>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inflammatory bowel disease</w:t>
      </w:r>
    </w:p>
    <w:p w14:paraId="4E321BF7" w14:textId="77777777" w:rsidR="00F561BE" w:rsidRPr="000F2FF8" w:rsidRDefault="005409DA" w:rsidP="000F2FF8">
      <w:pPr>
        <w:widowControl/>
        <w:numPr>
          <w:ilvl w:val="0"/>
          <w:numId w:val="10"/>
        </w:numPr>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his</w:t>
      </w:r>
      <w:r w:rsidR="00F561BE" w:rsidRPr="000F2FF8">
        <w:rPr>
          <w:rFonts w:cs="Arial"/>
          <w:snapToGrid/>
          <w:color w:val="auto"/>
          <w:szCs w:val="24"/>
          <w:lang w:val="en-CA" w:eastAsia="en-CA"/>
        </w:rPr>
        <w:t>tory of intra-abdominal surgery</w:t>
      </w:r>
    </w:p>
    <w:p w14:paraId="5B8F47B6" w14:textId="77777777" w:rsidR="00F561BE" w:rsidRPr="000F2FF8" w:rsidRDefault="00F561BE" w:rsidP="000F2FF8">
      <w:pPr>
        <w:widowControl/>
        <w:numPr>
          <w:ilvl w:val="0"/>
          <w:numId w:val="10"/>
        </w:numPr>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impaired gag reflex</w:t>
      </w:r>
    </w:p>
    <w:p w14:paraId="7830B0D4" w14:textId="77777777" w:rsidR="00F561BE" w:rsidRPr="000F2FF8" w:rsidRDefault="00F561BE" w:rsidP="000F2FF8">
      <w:pPr>
        <w:widowControl/>
        <w:numPr>
          <w:ilvl w:val="0"/>
          <w:numId w:val="10"/>
        </w:numPr>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esophageal disorders</w:t>
      </w:r>
    </w:p>
    <w:p w14:paraId="42587F01" w14:textId="77777777" w:rsidR="00F561BE" w:rsidRPr="000F2FF8" w:rsidRDefault="00F561BE" w:rsidP="000F2FF8">
      <w:pPr>
        <w:widowControl/>
        <w:numPr>
          <w:ilvl w:val="0"/>
          <w:numId w:val="10"/>
        </w:numPr>
        <w:autoSpaceDE w:val="0"/>
        <w:autoSpaceDN w:val="0"/>
        <w:adjustRightInd w:val="0"/>
        <w:spacing w:line="276" w:lineRule="auto"/>
        <w:rPr>
          <w:rFonts w:cs="Arial"/>
          <w:snapToGrid/>
          <w:color w:val="auto"/>
          <w:szCs w:val="24"/>
          <w:lang w:val="en-CA" w:eastAsia="en-CA"/>
        </w:rPr>
      </w:pPr>
      <w:proofErr w:type="spellStart"/>
      <w:r w:rsidRPr="000F2FF8">
        <w:rPr>
          <w:rFonts w:cs="Arial"/>
          <w:snapToGrid/>
          <w:color w:val="auto"/>
          <w:szCs w:val="24"/>
          <w:lang w:val="en-CA" w:eastAsia="en-CA"/>
        </w:rPr>
        <w:t>hypomotility</w:t>
      </w:r>
      <w:proofErr w:type="spellEnd"/>
      <w:r w:rsidRPr="000F2FF8">
        <w:rPr>
          <w:rFonts w:cs="Arial"/>
          <w:snapToGrid/>
          <w:color w:val="auto"/>
          <w:szCs w:val="24"/>
          <w:lang w:val="en-CA" w:eastAsia="en-CA"/>
        </w:rPr>
        <w:t xml:space="preserve"> of the GI tract</w:t>
      </w:r>
    </w:p>
    <w:p w14:paraId="0E6B1F8D" w14:textId="77777777" w:rsidR="00F561BE" w:rsidRPr="000F2FF8" w:rsidRDefault="005409DA" w:rsidP="000F2FF8">
      <w:pPr>
        <w:widowControl/>
        <w:numPr>
          <w:ilvl w:val="0"/>
          <w:numId w:val="10"/>
        </w:numPr>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having a cardiac pacemaker or other im</w:t>
      </w:r>
      <w:r w:rsidR="00F561BE" w:rsidRPr="000F2FF8">
        <w:rPr>
          <w:rFonts w:cs="Arial"/>
          <w:snapToGrid/>
          <w:color w:val="auto"/>
          <w:szCs w:val="24"/>
          <w:lang w:val="en-CA" w:eastAsia="en-CA"/>
        </w:rPr>
        <w:t>planted electro medical device</w:t>
      </w:r>
    </w:p>
    <w:p w14:paraId="472CBCAB" w14:textId="77777777" w:rsidR="00F561BE" w:rsidRPr="000F2FF8" w:rsidRDefault="00F561BE" w:rsidP="000F2FF8">
      <w:pPr>
        <w:widowControl/>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lastRenderedPageBreak/>
        <w:t>U</w:t>
      </w:r>
      <w:r w:rsidR="005409DA" w:rsidRPr="000F2FF8">
        <w:rPr>
          <w:rFonts w:cs="Arial"/>
          <w:snapToGrid/>
          <w:color w:val="auto"/>
          <w:szCs w:val="24"/>
          <w:lang w:val="en-CA" w:eastAsia="en-CA"/>
        </w:rPr>
        <w:t>ntil</w:t>
      </w:r>
      <w:r w:rsidRPr="000F2FF8">
        <w:rPr>
          <w:rFonts w:cs="Arial"/>
          <w:snapToGrid/>
          <w:color w:val="auto"/>
          <w:szCs w:val="24"/>
          <w:lang w:val="en-CA" w:eastAsia="en-CA"/>
        </w:rPr>
        <w:t xml:space="preserve"> the pill has</w:t>
      </w:r>
      <w:r w:rsidR="005409DA" w:rsidRPr="000F2FF8">
        <w:rPr>
          <w:rFonts w:cs="Arial"/>
          <w:snapToGrid/>
          <w:color w:val="auto"/>
          <w:szCs w:val="24"/>
          <w:lang w:val="en-CA" w:eastAsia="en-CA"/>
        </w:rPr>
        <w:t xml:space="preserve"> been excreted, which may vary from 24-72 hours, you</w:t>
      </w:r>
      <w:r w:rsidRPr="000F2FF8">
        <w:rPr>
          <w:rFonts w:cs="Arial"/>
          <w:snapToGrid/>
          <w:color w:val="auto"/>
          <w:szCs w:val="24"/>
          <w:lang w:val="en-CA" w:eastAsia="en-CA"/>
        </w:rPr>
        <w:t xml:space="preserve"> </w:t>
      </w:r>
      <w:r w:rsidR="005409DA" w:rsidRPr="000F2FF8">
        <w:rPr>
          <w:rFonts w:cs="Arial"/>
          <w:snapToGrid/>
          <w:color w:val="auto"/>
          <w:szCs w:val="24"/>
          <w:lang w:val="en-CA" w:eastAsia="en-CA"/>
        </w:rPr>
        <w:t>should not undergo magnetic resonance imaging (MRI) due to strong radio</w:t>
      </w:r>
      <w:r w:rsidRPr="000F2FF8">
        <w:rPr>
          <w:rFonts w:cs="Arial"/>
          <w:snapToGrid/>
          <w:color w:val="auto"/>
          <w:szCs w:val="24"/>
          <w:lang w:val="en-CA" w:eastAsia="en-CA"/>
        </w:rPr>
        <w:t xml:space="preserve"> </w:t>
      </w:r>
      <w:r w:rsidR="005409DA" w:rsidRPr="000F2FF8">
        <w:rPr>
          <w:rFonts w:cs="Arial"/>
          <w:snapToGrid/>
          <w:color w:val="auto"/>
          <w:szCs w:val="24"/>
          <w:lang w:val="en-CA" w:eastAsia="en-CA"/>
        </w:rPr>
        <w:t xml:space="preserve">frequency have the theoretical potential to disrupt the pill’s </w:t>
      </w:r>
      <w:proofErr w:type="spellStart"/>
      <w:r w:rsidR="005409DA" w:rsidRPr="000F2FF8">
        <w:rPr>
          <w:rFonts w:cs="Arial"/>
          <w:snapToGrid/>
          <w:color w:val="auto"/>
          <w:szCs w:val="24"/>
          <w:lang w:val="en-CA" w:eastAsia="en-CA"/>
        </w:rPr>
        <w:t>silveroxide</w:t>
      </w:r>
      <w:proofErr w:type="spellEnd"/>
      <w:r w:rsidR="005409DA" w:rsidRPr="000F2FF8">
        <w:rPr>
          <w:rFonts w:cs="Arial"/>
          <w:snapToGrid/>
          <w:color w:val="auto"/>
          <w:szCs w:val="24"/>
          <w:lang w:val="en-CA" w:eastAsia="en-CA"/>
        </w:rPr>
        <w:t xml:space="preserve"> battery</w:t>
      </w:r>
      <w:r w:rsidRPr="000F2FF8">
        <w:rPr>
          <w:rFonts w:cs="Arial"/>
          <w:snapToGrid/>
          <w:color w:val="auto"/>
          <w:szCs w:val="24"/>
          <w:lang w:val="en-CA" w:eastAsia="en-CA"/>
        </w:rPr>
        <w:t xml:space="preserve"> </w:t>
      </w:r>
      <w:r w:rsidR="005409DA" w:rsidRPr="000F2FF8">
        <w:rPr>
          <w:rFonts w:cs="Arial"/>
          <w:snapToGrid/>
          <w:color w:val="auto"/>
          <w:szCs w:val="24"/>
          <w:lang w:val="en-CA" w:eastAsia="en-CA"/>
        </w:rPr>
        <w:t>which could cause chemical burns or irritation of the intestinal tract if it were to</w:t>
      </w:r>
      <w:r w:rsidRPr="000F2FF8">
        <w:rPr>
          <w:rFonts w:cs="Arial"/>
          <w:snapToGrid/>
          <w:color w:val="auto"/>
          <w:szCs w:val="24"/>
          <w:lang w:val="en-CA" w:eastAsia="en-CA"/>
        </w:rPr>
        <w:t xml:space="preserve"> </w:t>
      </w:r>
      <w:r w:rsidR="005409DA" w:rsidRPr="000F2FF8">
        <w:rPr>
          <w:rFonts w:cs="Arial"/>
          <w:snapToGrid/>
          <w:color w:val="auto"/>
          <w:szCs w:val="24"/>
          <w:lang w:val="en-CA" w:eastAsia="en-CA"/>
        </w:rPr>
        <w:t xml:space="preserve">rupture. </w:t>
      </w:r>
    </w:p>
    <w:p w14:paraId="59A357DB" w14:textId="1A4ECD88" w:rsidR="005409DA" w:rsidRPr="000F2FF8" w:rsidRDefault="005409DA" w:rsidP="000F2FF8">
      <w:pPr>
        <w:widowControl/>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Additionally, regulations related to commercial air travel restrict the use</w:t>
      </w:r>
    </w:p>
    <w:p w14:paraId="6A6E43D9" w14:textId="77777777" w:rsidR="005409DA" w:rsidRPr="000F2FF8" w:rsidRDefault="005409DA" w:rsidP="000F2FF8">
      <w:pPr>
        <w:widowControl/>
        <w:autoSpaceDE w:val="0"/>
        <w:autoSpaceDN w:val="0"/>
        <w:adjustRightInd w:val="0"/>
        <w:spacing w:line="276" w:lineRule="auto"/>
        <w:rPr>
          <w:rFonts w:cs="Arial"/>
          <w:snapToGrid/>
          <w:color w:val="auto"/>
          <w:szCs w:val="24"/>
          <w:lang w:val="en-CA" w:eastAsia="en-CA"/>
        </w:rPr>
      </w:pPr>
      <w:proofErr w:type="gramStart"/>
      <w:r w:rsidRPr="000F2FF8">
        <w:rPr>
          <w:rFonts w:cs="Arial"/>
          <w:snapToGrid/>
          <w:color w:val="auto"/>
          <w:szCs w:val="24"/>
          <w:lang w:val="en-CA" w:eastAsia="en-CA"/>
        </w:rPr>
        <w:t>of</w:t>
      </w:r>
      <w:proofErr w:type="gramEnd"/>
      <w:r w:rsidRPr="000F2FF8">
        <w:rPr>
          <w:rFonts w:cs="Arial"/>
          <w:snapToGrid/>
          <w:color w:val="auto"/>
          <w:szCs w:val="24"/>
          <w:lang w:val="en-CA" w:eastAsia="en-CA"/>
        </w:rPr>
        <w:t xml:space="preserve"> devices that emit radio frequencies and therefore, participants should not fly</w:t>
      </w:r>
    </w:p>
    <w:p w14:paraId="232DCD20" w14:textId="77777777" w:rsidR="005409DA" w:rsidRPr="000F2FF8" w:rsidRDefault="005409DA" w:rsidP="000F2FF8">
      <w:pPr>
        <w:widowControl/>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prior to passing the ingestible core pill.</w:t>
      </w:r>
      <w:bookmarkStart w:id="8" w:name="_GoBack"/>
      <w:bookmarkEnd w:id="8"/>
    </w:p>
    <w:p w14:paraId="0336FCA8" w14:textId="610B364D" w:rsidR="005409DA" w:rsidRPr="000F2FF8" w:rsidRDefault="005409DA" w:rsidP="000F2FF8">
      <w:pPr>
        <w:widowControl/>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You will be given the opportunity to return to the</w:t>
      </w:r>
      <w:r w:rsidR="00F561BE" w:rsidRPr="000F2FF8">
        <w:rPr>
          <w:rFonts w:cs="Arial"/>
          <w:snapToGrid/>
          <w:color w:val="auto"/>
          <w:szCs w:val="24"/>
          <w:lang w:val="en-CA" w:eastAsia="en-CA"/>
        </w:rPr>
        <w:t xml:space="preserve"> lab following the experimental </w:t>
      </w:r>
      <w:r w:rsidRPr="000F2FF8">
        <w:rPr>
          <w:rFonts w:cs="Arial"/>
          <w:snapToGrid/>
          <w:color w:val="auto"/>
          <w:szCs w:val="24"/>
          <w:lang w:val="en-CA" w:eastAsia="en-CA"/>
        </w:rPr>
        <w:t>trial to ensure that the telemetric pill has passed through the gastrointestinal</w:t>
      </w:r>
      <w:r w:rsidR="00F561BE" w:rsidRPr="000F2FF8">
        <w:rPr>
          <w:rFonts w:cs="Arial"/>
          <w:snapToGrid/>
          <w:color w:val="auto"/>
          <w:szCs w:val="24"/>
          <w:lang w:val="en-CA" w:eastAsia="en-CA"/>
        </w:rPr>
        <w:t xml:space="preserve"> </w:t>
      </w:r>
      <w:r w:rsidRPr="000F2FF8">
        <w:rPr>
          <w:rFonts w:cs="Arial"/>
          <w:snapToGrid/>
          <w:color w:val="auto"/>
          <w:szCs w:val="24"/>
          <w:lang w:val="en-CA" w:eastAsia="en-CA"/>
        </w:rPr>
        <w:t>tract. If the handheld monitor cannot connect to the telemetric pill, it can be</w:t>
      </w:r>
      <w:r w:rsidR="00F561BE" w:rsidRPr="000F2FF8">
        <w:rPr>
          <w:rFonts w:cs="Arial"/>
          <w:snapToGrid/>
          <w:color w:val="auto"/>
          <w:szCs w:val="24"/>
          <w:lang w:val="en-CA" w:eastAsia="en-CA"/>
        </w:rPr>
        <w:t xml:space="preserve"> </w:t>
      </w:r>
      <w:r w:rsidRPr="000F2FF8">
        <w:rPr>
          <w:rFonts w:cs="Arial"/>
          <w:snapToGrid/>
          <w:color w:val="auto"/>
          <w:szCs w:val="24"/>
          <w:lang w:val="en-CA" w:eastAsia="en-CA"/>
        </w:rPr>
        <w:t>assured that the core temperature has been excreted. Until you are certain that</w:t>
      </w:r>
      <w:r w:rsidR="00F561BE" w:rsidRPr="000F2FF8">
        <w:rPr>
          <w:rFonts w:cs="Arial"/>
          <w:snapToGrid/>
          <w:color w:val="auto"/>
          <w:szCs w:val="24"/>
          <w:lang w:val="en-CA" w:eastAsia="en-CA"/>
        </w:rPr>
        <w:t xml:space="preserve"> </w:t>
      </w:r>
      <w:r w:rsidRPr="000F2FF8">
        <w:rPr>
          <w:rFonts w:cs="Arial"/>
          <w:snapToGrid/>
          <w:color w:val="auto"/>
          <w:szCs w:val="24"/>
          <w:lang w:val="en-CA" w:eastAsia="en-CA"/>
        </w:rPr>
        <w:t>the telemetric pill has been passed, you will be required to wear an orange</w:t>
      </w:r>
      <w:r w:rsidR="00F561BE" w:rsidRPr="000F2FF8">
        <w:rPr>
          <w:rFonts w:cs="Arial"/>
          <w:snapToGrid/>
          <w:color w:val="auto"/>
          <w:szCs w:val="24"/>
          <w:lang w:val="en-CA" w:eastAsia="en-CA"/>
        </w:rPr>
        <w:t xml:space="preserve"> </w:t>
      </w:r>
      <w:r w:rsidRPr="000F2FF8">
        <w:rPr>
          <w:rFonts w:cs="Arial"/>
          <w:snapToGrid/>
          <w:color w:val="auto"/>
          <w:szCs w:val="24"/>
          <w:lang w:val="en-CA" w:eastAsia="en-CA"/>
        </w:rPr>
        <w:t xml:space="preserve">wristband indicating the presence of a </w:t>
      </w:r>
      <w:proofErr w:type="spellStart"/>
      <w:r w:rsidRPr="000F2FF8">
        <w:rPr>
          <w:rFonts w:cs="Arial"/>
          <w:snapToGrid/>
          <w:color w:val="auto"/>
          <w:szCs w:val="24"/>
          <w:lang w:val="en-CA" w:eastAsia="en-CA"/>
        </w:rPr>
        <w:t>silveroxide</w:t>
      </w:r>
      <w:proofErr w:type="spellEnd"/>
      <w:r w:rsidRPr="000F2FF8">
        <w:rPr>
          <w:rFonts w:cs="Arial"/>
          <w:snapToGrid/>
          <w:color w:val="auto"/>
          <w:szCs w:val="24"/>
          <w:lang w:val="en-CA" w:eastAsia="en-CA"/>
        </w:rPr>
        <w:t xml:space="preserve"> battery within your body. This</w:t>
      </w:r>
      <w:r w:rsidR="00F561BE" w:rsidRPr="000F2FF8">
        <w:rPr>
          <w:rFonts w:cs="Arial"/>
          <w:snapToGrid/>
          <w:color w:val="auto"/>
          <w:szCs w:val="24"/>
          <w:lang w:val="en-CA" w:eastAsia="en-CA"/>
        </w:rPr>
        <w:t xml:space="preserve"> </w:t>
      </w:r>
      <w:r w:rsidRPr="000F2FF8">
        <w:rPr>
          <w:rFonts w:cs="Arial"/>
          <w:snapToGrid/>
          <w:color w:val="auto"/>
          <w:szCs w:val="24"/>
          <w:lang w:val="en-CA" w:eastAsia="en-CA"/>
        </w:rPr>
        <w:t>wristband will be given to you prior to the ingestion of the core temperature pill.</w:t>
      </w:r>
    </w:p>
    <w:p w14:paraId="062F12D3" w14:textId="77777777" w:rsidR="00F561BE" w:rsidRPr="000F2FF8" w:rsidRDefault="00F561BE" w:rsidP="000F2FF8">
      <w:pPr>
        <w:widowControl/>
        <w:autoSpaceDE w:val="0"/>
        <w:autoSpaceDN w:val="0"/>
        <w:adjustRightInd w:val="0"/>
        <w:spacing w:line="276" w:lineRule="auto"/>
        <w:rPr>
          <w:rFonts w:cs="Arial"/>
          <w:snapToGrid/>
          <w:color w:val="auto"/>
          <w:szCs w:val="24"/>
          <w:lang w:val="en-CA" w:eastAsia="en-CA"/>
        </w:rPr>
      </w:pPr>
    </w:p>
    <w:p w14:paraId="6AD13A56" w14:textId="4C59989F" w:rsidR="005409DA" w:rsidRPr="000F2FF8" w:rsidRDefault="005409DA" w:rsidP="000F2FF8">
      <w:pPr>
        <w:widowControl/>
        <w:autoSpaceDE w:val="0"/>
        <w:autoSpaceDN w:val="0"/>
        <w:adjustRightInd w:val="0"/>
        <w:spacing w:line="276" w:lineRule="auto"/>
        <w:rPr>
          <w:rFonts w:cs="Arial"/>
          <w:snapToGrid/>
          <w:color w:val="auto"/>
          <w:szCs w:val="24"/>
          <w:lang w:val="en-CA" w:eastAsia="en-CA"/>
        </w:rPr>
      </w:pPr>
      <w:r w:rsidRPr="000F2FF8">
        <w:rPr>
          <w:rFonts w:cs="Arial"/>
          <w:snapToGrid/>
          <w:color w:val="auto"/>
          <w:szCs w:val="24"/>
          <w:lang w:val="en-CA" w:eastAsia="en-CA"/>
        </w:rPr>
        <w:t>If you experience any constipation following the ingestion of the telemetric pill, a</w:t>
      </w:r>
      <w:r w:rsidR="00F561BE" w:rsidRPr="000F2FF8">
        <w:rPr>
          <w:rFonts w:cs="Arial"/>
          <w:snapToGrid/>
          <w:color w:val="auto"/>
          <w:szCs w:val="24"/>
          <w:lang w:val="en-CA" w:eastAsia="en-CA"/>
        </w:rPr>
        <w:t xml:space="preserve">n over the counter </w:t>
      </w:r>
      <w:r w:rsidRPr="000F2FF8">
        <w:rPr>
          <w:rFonts w:cs="Arial"/>
          <w:snapToGrid/>
          <w:color w:val="auto"/>
          <w:szCs w:val="24"/>
          <w:lang w:val="en-CA" w:eastAsia="en-CA"/>
        </w:rPr>
        <w:t xml:space="preserve">laxative </w:t>
      </w:r>
      <w:r w:rsidR="00F561BE" w:rsidRPr="000F2FF8">
        <w:rPr>
          <w:rFonts w:cs="Arial"/>
          <w:snapToGrid/>
          <w:color w:val="auto"/>
          <w:szCs w:val="24"/>
          <w:lang w:val="en-CA" w:eastAsia="en-CA"/>
        </w:rPr>
        <w:t xml:space="preserve">could be used </w:t>
      </w:r>
      <w:r w:rsidRPr="000F2FF8">
        <w:rPr>
          <w:rFonts w:cs="Arial"/>
          <w:snapToGrid/>
          <w:color w:val="auto"/>
          <w:szCs w:val="24"/>
          <w:lang w:val="en-CA" w:eastAsia="en-CA"/>
        </w:rPr>
        <w:t>to aid in the passing of the pill.</w:t>
      </w:r>
    </w:p>
    <w:p w14:paraId="36C54438" w14:textId="77777777" w:rsidR="00A625B6" w:rsidRDefault="00A625B6" w:rsidP="005409DA">
      <w:pPr>
        <w:widowControl/>
        <w:autoSpaceDE w:val="0"/>
        <w:autoSpaceDN w:val="0"/>
        <w:adjustRightInd w:val="0"/>
        <w:spacing w:line="240" w:lineRule="auto"/>
        <w:rPr>
          <w:rFonts w:ascii="Tahoma" w:hAnsi="Tahoma" w:cs="Tahoma"/>
          <w:snapToGrid/>
          <w:color w:val="auto"/>
          <w:szCs w:val="24"/>
          <w:lang w:val="en-CA" w:eastAsia="en-CA"/>
        </w:rPr>
      </w:pPr>
    </w:p>
    <w:p w14:paraId="645F803E" w14:textId="77777777" w:rsidR="00FB487E" w:rsidRDefault="00FB487E" w:rsidP="00DD625F">
      <w:pPr>
        <w:pStyle w:val="Heading1"/>
      </w:pPr>
      <w:r>
        <w:t>Wording for Website</w:t>
      </w:r>
    </w:p>
    <w:p w14:paraId="575776C8" w14:textId="469395BB" w:rsidR="00FB487E" w:rsidRPr="00FB487E" w:rsidRDefault="005409DA" w:rsidP="00FB487E">
      <w:r>
        <w:t>SOP will be posted on the website.</w:t>
      </w:r>
    </w:p>
    <w:p w14:paraId="17265357" w14:textId="3EC7ACD4" w:rsidR="00580F64" w:rsidRDefault="001B1B61" w:rsidP="00DD625F">
      <w:pPr>
        <w:pStyle w:val="Heading1"/>
      </w:pPr>
      <w:r>
        <w:t>Documentation</w:t>
      </w:r>
      <w:r w:rsidR="00E010A1">
        <w:t>/Record Keeping</w:t>
      </w:r>
      <w:bookmarkEnd w:id="7"/>
    </w:p>
    <w:p w14:paraId="3457F850" w14:textId="26E40785" w:rsidR="00580F64" w:rsidRDefault="005409DA">
      <w:r>
        <w:t xml:space="preserve">Researchers must keep a record of who receives </w:t>
      </w:r>
      <w:proofErr w:type="spellStart"/>
      <w:r>
        <w:t>CorTemp</w:t>
      </w:r>
      <w:proofErr w:type="spellEnd"/>
      <w:r>
        <w:t xml:space="preserve"> sensor, when it was ingested, and when confirmation is obtained that it is no longer in the body.</w:t>
      </w:r>
    </w:p>
    <w:p w14:paraId="3528D0D8" w14:textId="77777777" w:rsidR="0017682B" w:rsidRDefault="0017682B" w:rsidP="00DD625F">
      <w:pPr>
        <w:pStyle w:val="Heading1"/>
      </w:pPr>
      <w:bookmarkStart w:id="9" w:name="_Toc253747336"/>
      <w:r>
        <w:t>External Regulatory Requirements</w:t>
      </w:r>
      <w:bookmarkEnd w:id="9"/>
    </w:p>
    <w:p w14:paraId="79E0AEC1" w14:textId="150131F7" w:rsidR="0017682B" w:rsidRDefault="0009467A" w:rsidP="0017682B">
      <w:r>
        <w:t>n/a</w:t>
      </w:r>
    </w:p>
    <w:p w14:paraId="155A1943" w14:textId="77777777" w:rsidR="00580F64" w:rsidRDefault="0017682B" w:rsidP="00DD625F">
      <w:pPr>
        <w:pStyle w:val="Heading1"/>
      </w:pPr>
      <w:bookmarkStart w:id="10" w:name="_Toc253747337"/>
      <w:r>
        <w:t xml:space="preserve">Internal Related, or </w:t>
      </w:r>
      <w:r w:rsidR="001B1B61">
        <w:t>Reference</w:t>
      </w:r>
      <w:r>
        <w:t>d</w:t>
      </w:r>
      <w:r w:rsidR="001B1B61">
        <w:t xml:space="preserve"> </w:t>
      </w:r>
      <w:r>
        <w:t>Policies</w:t>
      </w:r>
      <w:r w:rsidR="006C0067">
        <w:t xml:space="preserve">, </w:t>
      </w:r>
      <w:r w:rsidR="001B1B61">
        <w:t>Procedures</w:t>
      </w:r>
      <w:bookmarkEnd w:id="10"/>
    </w:p>
    <w:p w14:paraId="3C87E7DF" w14:textId="69E6907E" w:rsidR="00580F64" w:rsidRDefault="0009467A">
      <w:r>
        <w:t>n/a</w:t>
      </w:r>
    </w:p>
    <w:p w14:paraId="0D569B40" w14:textId="77777777" w:rsidR="00580F64" w:rsidRDefault="001B1B61" w:rsidP="00DD625F">
      <w:pPr>
        <w:pStyle w:val="Heading1"/>
      </w:pPr>
      <w:bookmarkStart w:id="11" w:name="_Toc253747338"/>
      <w:r>
        <w:lastRenderedPageBreak/>
        <w:t>References</w:t>
      </w:r>
      <w:bookmarkEnd w:id="11"/>
    </w:p>
    <w:p w14:paraId="4E8EAAA9" w14:textId="4D4221B7" w:rsidR="00580F64" w:rsidRDefault="0009467A">
      <w:r>
        <w:t>n/a</w:t>
      </w:r>
    </w:p>
    <w:p w14:paraId="79390D33" w14:textId="77777777" w:rsidR="0017682B" w:rsidRDefault="0017682B" w:rsidP="00DD625F">
      <w:pPr>
        <w:pStyle w:val="Heading1"/>
      </w:pPr>
      <w:bookmarkStart w:id="12" w:name="_Toc253747339"/>
      <w:r>
        <w:t>Revision History</w:t>
      </w:r>
      <w:bookmarkEnd w:id="12"/>
    </w:p>
    <w:tbl>
      <w:tblPr>
        <w:tblStyle w:val="LightShading"/>
        <w:tblW w:w="0" w:type="auto"/>
        <w:tblLook w:val="04A0" w:firstRow="1" w:lastRow="0" w:firstColumn="1" w:lastColumn="0" w:noHBand="0" w:noVBand="1"/>
        <w:tblDescription w:val="Revision history of the document.  Includes: date last reviewed, reviewer, reason, revision number, and next review date"/>
      </w:tblPr>
      <w:tblGrid>
        <w:gridCol w:w="1638"/>
        <w:gridCol w:w="2192"/>
        <w:gridCol w:w="1915"/>
        <w:gridCol w:w="1915"/>
        <w:gridCol w:w="1916"/>
      </w:tblGrid>
      <w:tr w:rsidR="00AB6C20" w14:paraId="337EF4F8" w14:textId="77777777" w:rsidTr="00AB6C2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38" w:type="dxa"/>
          </w:tcPr>
          <w:p w14:paraId="5104CC75" w14:textId="1D324A12" w:rsidR="00AB6C20" w:rsidRPr="00AB6C20" w:rsidRDefault="004B4624" w:rsidP="004B4624">
            <w:pPr>
              <w:rPr>
                <w:b w:val="0"/>
              </w:rPr>
            </w:pPr>
            <w:bookmarkStart w:id="13" w:name="_Toc253747340"/>
            <w:r w:rsidRPr="00AB6C20">
              <w:t>Revision #</w:t>
            </w:r>
          </w:p>
        </w:tc>
        <w:tc>
          <w:tcPr>
            <w:tcW w:w="2192" w:type="dxa"/>
          </w:tcPr>
          <w:p w14:paraId="40247F3E" w14:textId="294F79FE"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Reviewer</w:t>
            </w:r>
          </w:p>
        </w:tc>
        <w:tc>
          <w:tcPr>
            <w:tcW w:w="1915" w:type="dxa"/>
          </w:tcPr>
          <w:p w14:paraId="53324616" w14:textId="6907D585"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Reason</w:t>
            </w:r>
          </w:p>
        </w:tc>
        <w:tc>
          <w:tcPr>
            <w:tcW w:w="1915" w:type="dxa"/>
          </w:tcPr>
          <w:p w14:paraId="4AB7AEA8" w14:textId="5B0C4544" w:rsidR="004B4624" w:rsidRPr="004B4624" w:rsidRDefault="004B4624" w:rsidP="004B4624">
            <w:pPr>
              <w:cnfStyle w:val="100000000000" w:firstRow="1" w:lastRow="0" w:firstColumn="0" w:lastColumn="0" w:oddVBand="0" w:evenVBand="0" w:oddHBand="0" w:evenHBand="0" w:firstRowFirstColumn="0" w:firstRowLastColumn="0" w:lastRowFirstColumn="0" w:lastRowLastColumn="0"/>
            </w:pPr>
            <w:r w:rsidRPr="00AB6C20">
              <w:rPr>
                <w:szCs w:val="24"/>
              </w:rPr>
              <w:t>Date Last Reviewed</w:t>
            </w:r>
          </w:p>
        </w:tc>
        <w:tc>
          <w:tcPr>
            <w:tcW w:w="1916" w:type="dxa"/>
          </w:tcPr>
          <w:p w14:paraId="03B435C2" w14:textId="012931A5"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Next Review Date</w:t>
            </w:r>
          </w:p>
        </w:tc>
      </w:tr>
      <w:tr w:rsidR="00AB6C20" w14:paraId="1230D102" w14:textId="77777777" w:rsidTr="00AB6C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38" w:type="dxa"/>
          </w:tcPr>
          <w:p w14:paraId="2888AF5A" w14:textId="5F359428" w:rsidR="00AB6C20" w:rsidRPr="00AB6C20" w:rsidRDefault="006227FE" w:rsidP="00DD625F">
            <w:pPr>
              <w:pStyle w:val="Heading1"/>
              <w:outlineLvl w:val="0"/>
              <w:rPr>
                <w:sz w:val="24"/>
                <w:szCs w:val="24"/>
              </w:rPr>
            </w:pPr>
            <w:r>
              <w:rPr>
                <w:sz w:val="24"/>
                <w:szCs w:val="24"/>
              </w:rPr>
              <w:t>1</w:t>
            </w:r>
            <w:r w:rsidR="007D7464">
              <w:rPr>
                <w:sz w:val="24"/>
                <w:szCs w:val="24"/>
              </w:rPr>
              <w:t>.0</w:t>
            </w:r>
          </w:p>
        </w:tc>
        <w:tc>
          <w:tcPr>
            <w:tcW w:w="2192" w:type="dxa"/>
          </w:tcPr>
          <w:p w14:paraId="1EBBE0B2" w14:textId="1B4A3B1F"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c>
          <w:tcPr>
            <w:tcW w:w="1915" w:type="dxa"/>
          </w:tcPr>
          <w:p w14:paraId="28A7CDB4" w14:textId="77777777"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c>
          <w:tcPr>
            <w:tcW w:w="1915" w:type="dxa"/>
          </w:tcPr>
          <w:p w14:paraId="488B3F57" w14:textId="77777777"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c>
          <w:tcPr>
            <w:tcW w:w="1916" w:type="dxa"/>
          </w:tcPr>
          <w:p w14:paraId="2109DB5A" w14:textId="77777777"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r>
    </w:tbl>
    <w:p w14:paraId="73DA6102" w14:textId="77777777" w:rsidR="006C0067" w:rsidRDefault="006C0067" w:rsidP="00DD625F">
      <w:pPr>
        <w:pStyle w:val="Heading1"/>
      </w:pPr>
      <w:r>
        <w:t>Review Cycle</w:t>
      </w:r>
      <w:bookmarkEnd w:id="13"/>
    </w:p>
    <w:p w14:paraId="1BC88AD5" w14:textId="77777777" w:rsidR="006C0067" w:rsidRDefault="006C0067" w:rsidP="006C0067">
      <w:r>
        <w:fldChar w:fldCharType="begin">
          <w:ffData>
            <w:name w:val="Text8"/>
            <w:enabled/>
            <w:calcOnExit w:val="0"/>
            <w:textInput>
              <w:default w:val="Click on here to enter sources of documents used to write the procedure"/>
            </w:textInput>
          </w:ffData>
        </w:fldChar>
      </w:r>
      <w:r>
        <w:instrText xml:space="preserve"> FORMTEXT </w:instrText>
      </w:r>
      <w:r>
        <w:fldChar w:fldCharType="separate"/>
      </w:r>
      <w:r w:rsidR="00750BEC">
        <w:rPr>
          <w:noProof/>
        </w:rPr>
        <w:t>Click on here to enter sources of documents used to write the procedure</w:t>
      </w:r>
      <w:r>
        <w:fldChar w:fldCharType="end"/>
      </w:r>
    </w:p>
    <w:p w14:paraId="6DFF654C" w14:textId="77777777" w:rsidR="00580F64" w:rsidRDefault="001B1B61" w:rsidP="00DD625F">
      <w:pPr>
        <w:pStyle w:val="Heading1"/>
      </w:pPr>
      <w:bookmarkStart w:id="14" w:name="_Toc253747341"/>
      <w:r>
        <w:t>Appendix</w:t>
      </w:r>
      <w:bookmarkEnd w:id="14"/>
    </w:p>
    <w:p w14:paraId="3165B979" w14:textId="01A453F5" w:rsidR="00C16223" w:rsidRDefault="00C16223" w:rsidP="005409DA">
      <w:r>
        <w:t xml:space="preserve">Appendix 1: </w:t>
      </w:r>
      <w:r w:rsidR="005409DA">
        <w:t>Intended Use/Contraindications</w:t>
      </w:r>
      <w:r w:rsidR="0009467A">
        <w:t xml:space="preserve"> provided by </w:t>
      </w:r>
      <w:proofErr w:type="spellStart"/>
      <w:r w:rsidR="0009467A">
        <w:t>CorTemp</w:t>
      </w:r>
      <w:proofErr w:type="spellEnd"/>
      <w:r w:rsidR="0009467A">
        <w:t>.</w:t>
      </w:r>
    </w:p>
    <w:p w14:paraId="3946C54F" w14:textId="72B55751" w:rsidR="0009467A" w:rsidRDefault="0009467A" w:rsidP="005409DA">
      <w:r>
        <w:t xml:space="preserve">Appendix 2: Letter (supplied by </w:t>
      </w:r>
      <w:proofErr w:type="spellStart"/>
      <w:r>
        <w:t>CorTemp</w:t>
      </w:r>
      <w:proofErr w:type="spellEnd"/>
      <w:r>
        <w:t xml:space="preserve">) from Department of Health and Human Services indicating that the </w:t>
      </w:r>
      <w:proofErr w:type="spellStart"/>
      <w:r>
        <w:t>CorTemp</w:t>
      </w:r>
      <w:proofErr w:type="spellEnd"/>
      <w:r>
        <w:t xml:space="preserve"> can be marketed in the US. Note that this letter indicates that it is not FDA approval.</w:t>
      </w:r>
    </w:p>
    <w:p w14:paraId="6B0C3180" w14:textId="57F05F9F" w:rsidR="0009467A" w:rsidRPr="0035370B" w:rsidRDefault="0009467A" w:rsidP="005409DA">
      <w:pPr>
        <w:rPr>
          <w:rFonts w:asciiTheme="majorHAnsi" w:hAnsiTheme="majorHAnsi"/>
        </w:rPr>
      </w:pPr>
      <w:r>
        <w:t>Appendix 3: Letter from Dr. S. Collins attesting to safety of this product.</w:t>
      </w:r>
    </w:p>
    <w:p w14:paraId="79DE09B8" w14:textId="6286EFEB" w:rsidR="00580F64" w:rsidRDefault="00580F64"/>
    <w:sectPr w:rsidR="00580F64" w:rsidSect="00A040F0">
      <w:headerReference w:type="even" r:id="rId9"/>
      <w:headerReference w:type="default" r:id="rId10"/>
      <w:footerReference w:type="even" r:id="rId11"/>
      <w:footerReference w:type="default" r:id="rId12"/>
      <w:type w:val="oddPage"/>
      <w:pgSz w:w="12240" w:h="15840" w:code="1"/>
      <w:pgMar w:top="1440" w:right="1440" w:bottom="1440" w:left="1440" w:header="720" w:footer="720" w:gutter="0"/>
      <w:paperSrc w:first="265" w:other="26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4B0C2" w14:textId="77777777" w:rsidR="00FE1E23" w:rsidRDefault="00FE1E23">
      <w:r>
        <w:separator/>
      </w:r>
    </w:p>
  </w:endnote>
  <w:endnote w:type="continuationSeparator" w:id="0">
    <w:p w14:paraId="11153B3A" w14:textId="77777777" w:rsidR="00FE1E23" w:rsidRDefault="00FE1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592F1" w14:textId="77777777" w:rsidR="00750BEC" w:rsidRDefault="00750BEC" w:rsidP="00E010A1">
    <w:pPr>
      <w:pStyle w:val="Footer"/>
    </w:pPr>
  </w:p>
  <w:p w14:paraId="2F82DC9A" w14:textId="4AE4363D" w:rsidR="00750BEC" w:rsidRPr="00E010A1" w:rsidRDefault="00750BEC" w:rsidP="00E010A1">
    <w:pPr>
      <w:pStyle w:val="Footer"/>
    </w:pPr>
    <w:r w:rsidRPr="00E010A1">
      <w:t xml:space="preserve">Page </w:t>
    </w:r>
    <w:r w:rsidRPr="00E010A1">
      <w:fldChar w:fldCharType="begin"/>
    </w:r>
    <w:r w:rsidRPr="00E010A1">
      <w:instrText xml:space="preserve"> PAGE </w:instrText>
    </w:r>
    <w:r w:rsidRPr="00E010A1">
      <w:fldChar w:fldCharType="separate"/>
    </w:r>
    <w:r>
      <w:rPr>
        <w:noProof/>
      </w:rPr>
      <w:t>2</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0D48EB">
      <w:rPr>
        <w:noProof/>
      </w:rPr>
      <w:t>3</w:t>
    </w:r>
    <w:r w:rsidRPr="00E010A1">
      <w:fldChar w:fldCharType="end"/>
    </w:r>
    <w:r w:rsidRPr="00E010A1">
      <w:tab/>
      <w:t>Revision No: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66013" w14:textId="285B1FEB" w:rsidR="00750BEC" w:rsidRDefault="00750BEC" w:rsidP="00E010A1">
    <w:pPr>
      <w:pStyle w:val="Footer"/>
    </w:pPr>
  </w:p>
  <w:p w14:paraId="1EE08EFF" w14:textId="7EB7F754" w:rsidR="00750BEC" w:rsidRDefault="00750BEC" w:rsidP="00C14048">
    <w:pPr>
      <w:tabs>
        <w:tab w:val="right" w:pos="9360"/>
      </w:tabs>
      <w:jc w:val="center"/>
    </w:pPr>
    <w:r w:rsidRPr="00E010A1">
      <w:t xml:space="preserve">Page </w:t>
    </w:r>
    <w:r w:rsidRPr="00E010A1">
      <w:fldChar w:fldCharType="begin"/>
    </w:r>
    <w:r w:rsidRPr="00E010A1">
      <w:instrText xml:space="preserve"> PAGE </w:instrText>
    </w:r>
    <w:r w:rsidRPr="00E010A1">
      <w:fldChar w:fldCharType="separate"/>
    </w:r>
    <w:r w:rsidR="000F2FF8">
      <w:rPr>
        <w:noProof/>
      </w:rPr>
      <w:t>6</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0F2FF8">
      <w:rPr>
        <w:noProof/>
      </w:rPr>
      <w:t>6</w:t>
    </w:r>
    <w:r w:rsidRPr="00E010A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DE7AC" w14:textId="77777777" w:rsidR="00FE1E23" w:rsidRDefault="00FE1E23">
      <w:r>
        <w:separator/>
      </w:r>
    </w:p>
  </w:footnote>
  <w:footnote w:type="continuationSeparator" w:id="0">
    <w:p w14:paraId="03E2551E" w14:textId="77777777" w:rsidR="00FE1E23" w:rsidRDefault="00FE1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AC4A3" w14:textId="694F757D" w:rsidR="00750BEC" w:rsidRDefault="00750BEC">
    <w:pPr>
      <w:pStyle w:val="Header"/>
    </w:pPr>
    <w:r>
      <w:t xml:space="preserve"> </w:t>
    </w:r>
  </w:p>
  <w:p w14:paraId="47D69175" w14:textId="77777777" w:rsidR="00750BEC" w:rsidRDefault="00750B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9EDEA" w14:textId="2ED2D34B" w:rsidR="00750BEC" w:rsidRDefault="00F24179">
    <w:pPr>
      <w:pStyle w:val="Header"/>
    </w:pPr>
    <w:r>
      <w:t>ETHICS-CORTEMP-021</w:t>
    </w:r>
    <w:r w:rsidR="00F563C1">
      <w:tab/>
    </w:r>
    <w:r w:rsidR="00750BEC">
      <w:t>Office of the Vice-President Research</w:t>
    </w:r>
    <w:r w:rsidR="00750BEC">
      <w:tab/>
      <w:t>University of Guelph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C4CCA"/>
    <w:multiLevelType w:val="hybridMultilevel"/>
    <w:tmpl w:val="648A9C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9E815C4"/>
    <w:multiLevelType w:val="hybridMultilevel"/>
    <w:tmpl w:val="6FAEF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A20DF8"/>
    <w:multiLevelType w:val="hybridMultilevel"/>
    <w:tmpl w:val="16C0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85728F"/>
    <w:multiLevelType w:val="hybridMultilevel"/>
    <w:tmpl w:val="F9CC97F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BB44591"/>
    <w:multiLevelType w:val="hybridMultilevel"/>
    <w:tmpl w:val="89645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C64ABB"/>
    <w:multiLevelType w:val="hybridMultilevel"/>
    <w:tmpl w:val="73B2FE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BD80EF3"/>
    <w:multiLevelType w:val="hybridMultilevel"/>
    <w:tmpl w:val="44783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DC5AB3"/>
    <w:multiLevelType w:val="hybridMultilevel"/>
    <w:tmpl w:val="F9CC97F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9436EAE"/>
    <w:multiLevelType w:val="hybridMultilevel"/>
    <w:tmpl w:val="B69C02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8BF14BD"/>
    <w:multiLevelType w:val="hybridMultilevel"/>
    <w:tmpl w:val="840C2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6"/>
  </w:num>
  <w:num w:numId="5">
    <w:abstractNumId w:val="2"/>
  </w:num>
  <w:num w:numId="6">
    <w:abstractNumId w:val="8"/>
  </w:num>
  <w:num w:numId="7">
    <w:abstractNumId w:val="7"/>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B9A"/>
    <w:rsid w:val="000136CF"/>
    <w:rsid w:val="0009467A"/>
    <w:rsid w:val="000C1621"/>
    <w:rsid w:val="000D48EB"/>
    <w:rsid w:val="000F2FF8"/>
    <w:rsid w:val="0015468D"/>
    <w:rsid w:val="00155521"/>
    <w:rsid w:val="0017239C"/>
    <w:rsid w:val="0017682B"/>
    <w:rsid w:val="001A72AD"/>
    <w:rsid w:val="001B1B61"/>
    <w:rsid w:val="001C3D8D"/>
    <w:rsid w:val="001C5B9A"/>
    <w:rsid w:val="002301A4"/>
    <w:rsid w:val="0029345F"/>
    <w:rsid w:val="00386491"/>
    <w:rsid w:val="003D3EA3"/>
    <w:rsid w:val="004B4624"/>
    <w:rsid w:val="005409DA"/>
    <w:rsid w:val="00580F64"/>
    <w:rsid w:val="005A40BF"/>
    <w:rsid w:val="005E5BAA"/>
    <w:rsid w:val="00621FF6"/>
    <w:rsid w:val="006227FE"/>
    <w:rsid w:val="00694A93"/>
    <w:rsid w:val="0069628F"/>
    <w:rsid w:val="006C0067"/>
    <w:rsid w:val="006F095C"/>
    <w:rsid w:val="00702292"/>
    <w:rsid w:val="00750BEC"/>
    <w:rsid w:val="007D7464"/>
    <w:rsid w:val="007E276C"/>
    <w:rsid w:val="008703B5"/>
    <w:rsid w:val="008E2650"/>
    <w:rsid w:val="0094301B"/>
    <w:rsid w:val="00A040F0"/>
    <w:rsid w:val="00A625B6"/>
    <w:rsid w:val="00AB6C20"/>
    <w:rsid w:val="00BA7948"/>
    <w:rsid w:val="00BB3C3B"/>
    <w:rsid w:val="00BC404D"/>
    <w:rsid w:val="00C14048"/>
    <w:rsid w:val="00C16223"/>
    <w:rsid w:val="00C73148"/>
    <w:rsid w:val="00CF7EE6"/>
    <w:rsid w:val="00D61317"/>
    <w:rsid w:val="00DA486D"/>
    <w:rsid w:val="00DB1926"/>
    <w:rsid w:val="00DD625F"/>
    <w:rsid w:val="00DE2EA6"/>
    <w:rsid w:val="00E010A1"/>
    <w:rsid w:val="00F24179"/>
    <w:rsid w:val="00F37600"/>
    <w:rsid w:val="00F561BE"/>
    <w:rsid w:val="00F563C1"/>
    <w:rsid w:val="00FB487E"/>
    <w:rsid w:val="00FD2010"/>
    <w:rsid w:val="00FE1E2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CD2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25F"/>
    <w:pPr>
      <w:widowControl w:val="0"/>
      <w:spacing w:line="360" w:lineRule="auto"/>
    </w:pPr>
    <w:rPr>
      <w:rFonts w:ascii="Arial" w:hAnsi="Arial"/>
      <w:snapToGrid w:val="0"/>
      <w:color w:val="000000" w:themeColor="text1"/>
      <w:sz w:val="24"/>
      <w:lang w:val="en-US" w:eastAsia="en-US"/>
    </w:rPr>
  </w:style>
  <w:style w:type="paragraph" w:styleId="Heading1">
    <w:name w:val="heading 1"/>
    <w:basedOn w:val="Normal"/>
    <w:next w:val="Normal"/>
    <w:autoRedefine/>
    <w:qFormat/>
    <w:rsid w:val="006F095C"/>
    <w:pPr>
      <w:keepNext/>
      <w:spacing w:before="360" w:after="60"/>
      <w:outlineLvl w:val="0"/>
    </w:pPr>
    <w:rPr>
      <w:b/>
      <w:noProof/>
      <w:kern w:val="28"/>
      <w:sz w:val="36"/>
    </w:rPr>
  </w:style>
  <w:style w:type="paragraph" w:styleId="Heading2">
    <w:name w:val="heading 2"/>
    <w:basedOn w:val="Normal"/>
    <w:next w:val="Normal"/>
    <w:link w:val="Heading2Char"/>
    <w:autoRedefine/>
    <w:qFormat/>
    <w:pPr>
      <w:keepNext/>
      <w:spacing w:before="60" w:after="60"/>
      <w:outlineLvl w:val="1"/>
    </w:pPr>
    <w:rPr>
      <w:rFonts w:ascii="Univers" w:hAnsi="Univers"/>
      <w:b/>
      <w:sz w:val="30"/>
    </w:rPr>
  </w:style>
  <w:style w:type="paragraph" w:styleId="Heading3">
    <w:name w:val="heading 3"/>
    <w:basedOn w:val="Normal"/>
    <w:next w:val="Normal"/>
    <w:autoRedefine/>
    <w:qFormat/>
    <w:pPr>
      <w:keepNext/>
      <w:spacing w:before="60" w:after="6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Normal"/>
    <w:next w:val="Normal"/>
    <w:autoRedefine/>
    <w:pPr>
      <w:widowControl/>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s>
    </w:pPr>
    <w:rPr>
      <w:i/>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autoRedefine/>
    <w:semiHidden/>
    <w:pPr>
      <w:tabs>
        <w:tab w:val="right" w:pos="9000"/>
      </w:tabs>
    </w:pPr>
    <w:rPr>
      <w:i/>
    </w:rPr>
  </w:style>
  <w:style w:type="paragraph" w:styleId="Footer">
    <w:name w:val="footer"/>
    <w:basedOn w:val="Normal"/>
    <w:autoRedefine/>
    <w:semiHidden/>
    <w:rsid w:val="00E010A1"/>
    <w:pPr>
      <w:tabs>
        <w:tab w:val="right" w:pos="9000"/>
      </w:tabs>
    </w:pPr>
    <w:rPr>
      <w:i/>
      <w:sz w:val="20"/>
    </w:rPr>
  </w:style>
  <w:style w:type="character" w:styleId="PageNumber">
    <w:name w:val="page number"/>
    <w:basedOn w:val="DefaultParagraphFont"/>
    <w:semiHidden/>
  </w:style>
  <w:style w:type="character" w:customStyle="1" w:styleId="Heading2Char">
    <w:name w:val="Heading 2 Char"/>
    <w:basedOn w:val="DefaultParagraphFont"/>
    <w:link w:val="Heading2"/>
    <w:rsid w:val="0017682B"/>
    <w:rPr>
      <w:rFonts w:ascii="Univers" w:hAnsi="Univers"/>
      <w:b/>
      <w:snapToGrid w:val="0"/>
      <w:sz w:val="30"/>
      <w:lang w:val="en-US" w:eastAsia="en-US"/>
    </w:rPr>
  </w:style>
  <w:style w:type="table" w:styleId="TableGrid">
    <w:name w:val="Table Grid"/>
    <w:basedOn w:val="TableNormal"/>
    <w:uiPriority w:val="59"/>
    <w:rsid w:val="00176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8649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1C3D8D"/>
    <w:pPr>
      <w:pBdr>
        <w:bottom w:val="single" w:sz="8" w:space="4" w:color="000000" w:themeColor="text1"/>
      </w:pBdr>
      <w:contextualSpacing/>
    </w:pPr>
    <w:rPr>
      <w:rFonts w:eastAsiaTheme="majorEastAsia" w:cstheme="majorBidi"/>
      <w:b/>
      <w:spacing w:val="5"/>
      <w:sz w:val="52"/>
      <w:szCs w:val="52"/>
    </w:rPr>
  </w:style>
  <w:style w:type="character" w:customStyle="1" w:styleId="TitleChar">
    <w:name w:val="Title Char"/>
    <w:basedOn w:val="DefaultParagraphFont"/>
    <w:link w:val="Title"/>
    <w:uiPriority w:val="10"/>
    <w:rsid w:val="001C3D8D"/>
    <w:rPr>
      <w:rFonts w:ascii="Arial" w:eastAsiaTheme="majorEastAsia" w:hAnsi="Arial" w:cstheme="majorBidi"/>
      <w:b/>
      <w:snapToGrid w:val="0"/>
      <w:color w:val="000000" w:themeColor="text1"/>
      <w:spacing w:val="5"/>
      <w:sz w:val="52"/>
      <w:szCs w:val="52"/>
      <w:lang w:val="en-US" w:eastAsia="en-US"/>
    </w:rPr>
  </w:style>
  <w:style w:type="paragraph" w:styleId="Subtitle">
    <w:name w:val="Subtitle"/>
    <w:basedOn w:val="Normal"/>
    <w:next w:val="Normal"/>
    <w:link w:val="SubtitleChar"/>
    <w:uiPriority w:val="11"/>
    <w:qFormat/>
    <w:rsid w:val="008703B5"/>
    <w:pPr>
      <w:numPr>
        <w:ilvl w:val="1"/>
      </w:numPr>
    </w:pPr>
    <w:rPr>
      <w:rFonts w:eastAsiaTheme="majorEastAsia" w:cstheme="majorBidi"/>
      <w:i/>
      <w:iCs/>
      <w:spacing w:val="15"/>
      <w:szCs w:val="24"/>
    </w:rPr>
  </w:style>
  <w:style w:type="character" w:customStyle="1" w:styleId="SubtitleChar">
    <w:name w:val="Subtitle Char"/>
    <w:basedOn w:val="DefaultParagraphFont"/>
    <w:link w:val="Subtitle"/>
    <w:uiPriority w:val="11"/>
    <w:rsid w:val="008703B5"/>
    <w:rPr>
      <w:rFonts w:ascii="Arial" w:eastAsiaTheme="majorEastAsia" w:hAnsi="Arial" w:cstheme="majorBidi"/>
      <w:i/>
      <w:iCs/>
      <w:snapToGrid w:val="0"/>
      <w:color w:val="000000" w:themeColor="text1"/>
      <w:spacing w:val="15"/>
      <w:sz w:val="24"/>
      <w:szCs w:val="24"/>
      <w:lang w:val="en-US" w:eastAsia="en-US"/>
    </w:rPr>
  </w:style>
  <w:style w:type="paragraph" w:styleId="TOC1">
    <w:name w:val="toc 1"/>
    <w:basedOn w:val="Normal"/>
    <w:next w:val="Normal"/>
    <w:autoRedefine/>
    <w:uiPriority w:val="39"/>
    <w:unhideWhenUsed/>
    <w:rsid w:val="00386491"/>
  </w:style>
  <w:style w:type="paragraph" w:styleId="TOC2">
    <w:name w:val="toc 2"/>
    <w:basedOn w:val="Normal"/>
    <w:next w:val="Normal"/>
    <w:autoRedefine/>
    <w:uiPriority w:val="39"/>
    <w:unhideWhenUsed/>
    <w:rsid w:val="00386491"/>
    <w:pPr>
      <w:ind w:left="240"/>
    </w:pPr>
  </w:style>
  <w:style w:type="paragraph" w:styleId="TOC3">
    <w:name w:val="toc 3"/>
    <w:basedOn w:val="Normal"/>
    <w:next w:val="Normal"/>
    <w:autoRedefine/>
    <w:uiPriority w:val="39"/>
    <w:unhideWhenUsed/>
    <w:rsid w:val="00386491"/>
    <w:pPr>
      <w:ind w:left="480"/>
    </w:pPr>
  </w:style>
  <w:style w:type="paragraph" w:styleId="TOC4">
    <w:name w:val="toc 4"/>
    <w:basedOn w:val="Normal"/>
    <w:next w:val="Normal"/>
    <w:autoRedefine/>
    <w:uiPriority w:val="39"/>
    <w:unhideWhenUsed/>
    <w:rsid w:val="00386491"/>
    <w:pPr>
      <w:ind w:left="720"/>
    </w:pPr>
  </w:style>
  <w:style w:type="paragraph" w:styleId="TOC5">
    <w:name w:val="toc 5"/>
    <w:basedOn w:val="Normal"/>
    <w:next w:val="Normal"/>
    <w:autoRedefine/>
    <w:uiPriority w:val="39"/>
    <w:unhideWhenUsed/>
    <w:rsid w:val="00386491"/>
    <w:pPr>
      <w:ind w:left="960"/>
    </w:pPr>
  </w:style>
  <w:style w:type="paragraph" w:styleId="TOC6">
    <w:name w:val="toc 6"/>
    <w:basedOn w:val="Normal"/>
    <w:next w:val="Normal"/>
    <w:autoRedefine/>
    <w:uiPriority w:val="39"/>
    <w:unhideWhenUsed/>
    <w:rsid w:val="00386491"/>
    <w:pPr>
      <w:ind w:left="1200"/>
    </w:pPr>
  </w:style>
  <w:style w:type="paragraph" w:styleId="TOC7">
    <w:name w:val="toc 7"/>
    <w:basedOn w:val="Normal"/>
    <w:next w:val="Normal"/>
    <w:autoRedefine/>
    <w:uiPriority w:val="39"/>
    <w:unhideWhenUsed/>
    <w:rsid w:val="00386491"/>
    <w:pPr>
      <w:ind w:left="1440"/>
    </w:pPr>
  </w:style>
  <w:style w:type="paragraph" w:styleId="TOC8">
    <w:name w:val="toc 8"/>
    <w:basedOn w:val="Normal"/>
    <w:next w:val="Normal"/>
    <w:autoRedefine/>
    <w:uiPriority w:val="39"/>
    <w:unhideWhenUsed/>
    <w:rsid w:val="00386491"/>
    <w:pPr>
      <w:ind w:left="1680"/>
    </w:pPr>
  </w:style>
  <w:style w:type="paragraph" w:styleId="TOC9">
    <w:name w:val="toc 9"/>
    <w:basedOn w:val="Normal"/>
    <w:next w:val="Normal"/>
    <w:autoRedefine/>
    <w:uiPriority w:val="39"/>
    <w:unhideWhenUsed/>
    <w:rsid w:val="00386491"/>
    <w:pPr>
      <w:ind w:left="1920"/>
    </w:pPr>
  </w:style>
  <w:style w:type="paragraph" w:styleId="Revision">
    <w:name w:val="Revision"/>
    <w:hidden/>
    <w:uiPriority w:val="99"/>
    <w:semiHidden/>
    <w:rsid w:val="00386491"/>
    <w:rPr>
      <w:snapToGrid w:val="0"/>
      <w:sz w:val="24"/>
      <w:lang w:val="en-US" w:eastAsia="en-US"/>
    </w:rPr>
  </w:style>
  <w:style w:type="paragraph" w:styleId="BalloonText">
    <w:name w:val="Balloon Text"/>
    <w:basedOn w:val="Normal"/>
    <w:link w:val="BalloonTextChar"/>
    <w:uiPriority w:val="99"/>
    <w:semiHidden/>
    <w:unhideWhenUsed/>
    <w:rsid w:val="003864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491"/>
    <w:rPr>
      <w:rFonts w:ascii="Lucida Grande" w:hAnsi="Lucida Grande" w:cs="Lucida Grande"/>
      <w:snapToGrid w:val="0"/>
      <w:sz w:val="18"/>
      <w:szCs w:val="18"/>
      <w:lang w:val="en-US" w:eastAsia="en-US"/>
    </w:rPr>
  </w:style>
  <w:style w:type="table" w:styleId="LightShading">
    <w:name w:val="Light Shading"/>
    <w:basedOn w:val="TableNormal"/>
    <w:uiPriority w:val="60"/>
    <w:rsid w:val="00C73148"/>
    <w:pPr>
      <w:jc w:val="center"/>
    </w:pPr>
    <w:rPr>
      <w:rFonts w:ascii="Arial" w:hAnsi="Arial"/>
      <w:color w:val="000000" w:themeColor="text1" w:themeShade="B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tblStylePr w:type="firstRow">
      <w:pPr>
        <w:spacing w:before="0" w:after="0" w:line="240" w:lineRule="auto"/>
        <w:jc w:val="center"/>
      </w:pPr>
      <w:rPr>
        <w:rFonts w:ascii="Arial" w:hAnsi="Arial"/>
        <w:b/>
        <w:bCs/>
        <w:sz w:val="2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shd w:val="clear" w:color="auto" w:fill="BFBFBF" w:themeFill="background1" w:themeFillShade="BF"/>
      </w:tcPr>
    </w:tblStylePr>
  </w:style>
  <w:style w:type="paragraph" w:styleId="ListParagraph">
    <w:name w:val="List Paragraph"/>
    <w:basedOn w:val="Normal"/>
    <w:uiPriority w:val="34"/>
    <w:qFormat/>
    <w:rsid w:val="000D48EB"/>
    <w:pPr>
      <w:spacing w:after="360"/>
      <w:ind w:left="720"/>
    </w:pPr>
  </w:style>
  <w:style w:type="paragraph" w:styleId="TOCHeading">
    <w:name w:val="TOC Heading"/>
    <w:basedOn w:val="Heading1"/>
    <w:next w:val="Normal"/>
    <w:uiPriority w:val="39"/>
    <w:semiHidden/>
    <w:unhideWhenUsed/>
    <w:qFormat/>
    <w:rsid w:val="004B4624"/>
    <w:pPr>
      <w:keepLines/>
      <w:widowControl/>
      <w:spacing w:before="480" w:after="0" w:line="276" w:lineRule="auto"/>
      <w:outlineLvl w:val="9"/>
    </w:pPr>
    <w:rPr>
      <w:rFonts w:asciiTheme="majorHAnsi" w:eastAsiaTheme="majorEastAsia" w:hAnsiTheme="majorHAnsi" w:cstheme="majorBidi"/>
      <w:bCs/>
      <w:noProof w:val="0"/>
      <w:snapToGrid/>
      <w:color w:val="365F91" w:themeColor="accent1" w:themeShade="BF"/>
      <w:kern w:val="0"/>
      <w:sz w:val="28"/>
      <w:szCs w:val="28"/>
      <w:lang w:eastAsia="ja-JP"/>
    </w:rPr>
  </w:style>
  <w:style w:type="character" w:styleId="Hyperlink">
    <w:name w:val="Hyperlink"/>
    <w:basedOn w:val="DefaultParagraphFont"/>
    <w:uiPriority w:val="99"/>
    <w:unhideWhenUsed/>
    <w:rsid w:val="004B4624"/>
    <w:rPr>
      <w:color w:val="0000FF" w:themeColor="hyperlink"/>
      <w:u w:val="single"/>
    </w:rPr>
  </w:style>
  <w:style w:type="character" w:styleId="CommentReference">
    <w:name w:val="annotation reference"/>
    <w:basedOn w:val="DefaultParagraphFont"/>
    <w:uiPriority w:val="99"/>
    <w:semiHidden/>
    <w:unhideWhenUsed/>
    <w:rsid w:val="005409DA"/>
    <w:rPr>
      <w:sz w:val="16"/>
      <w:szCs w:val="16"/>
    </w:rPr>
  </w:style>
  <w:style w:type="paragraph" w:styleId="CommentText">
    <w:name w:val="annotation text"/>
    <w:basedOn w:val="Normal"/>
    <w:link w:val="CommentTextChar"/>
    <w:uiPriority w:val="99"/>
    <w:semiHidden/>
    <w:unhideWhenUsed/>
    <w:rsid w:val="005409DA"/>
    <w:pPr>
      <w:spacing w:line="240" w:lineRule="auto"/>
    </w:pPr>
    <w:rPr>
      <w:sz w:val="20"/>
    </w:rPr>
  </w:style>
  <w:style w:type="character" w:customStyle="1" w:styleId="CommentTextChar">
    <w:name w:val="Comment Text Char"/>
    <w:basedOn w:val="DefaultParagraphFont"/>
    <w:link w:val="CommentText"/>
    <w:uiPriority w:val="99"/>
    <w:semiHidden/>
    <w:rsid w:val="005409DA"/>
    <w:rPr>
      <w:rFonts w:ascii="Arial" w:hAnsi="Arial"/>
      <w:snapToGrid w:val="0"/>
      <w:color w:val="000000" w:themeColor="text1"/>
      <w:lang w:val="en-US" w:eastAsia="en-US"/>
    </w:rPr>
  </w:style>
  <w:style w:type="paragraph" w:styleId="CommentSubject">
    <w:name w:val="annotation subject"/>
    <w:basedOn w:val="CommentText"/>
    <w:next w:val="CommentText"/>
    <w:link w:val="CommentSubjectChar"/>
    <w:uiPriority w:val="99"/>
    <w:semiHidden/>
    <w:unhideWhenUsed/>
    <w:rsid w:val="005409DA"/>
    <w:rPr>
      <w:b/>
      <w:bCs/>
    </w:rPr>
  </w:style>
  <w:style w:type="character" w:customStyle="1" w:styleId="CommentSubjectChar">
    <w:name w:val="Comment Subject Char"/>
    <w:basedOn w:val="CommentTextChar"/>
    <w:link w:val="CommentSubject"/>
    <w:uiPriority w:val="99"/>
    <w:semiHidden/>
    <w:rsid w:val="005409DA"/>
    <w:rPr>
      <w:rFonts w:ascii="Arial" w:hAnsi="Arial"/>
      <w:b/>
      <w:bCs/>
      <w:snapToGrid w:val="0"/>
      <w:color w:val="000000" w:themeColor="text1"/>
      <w:lang w:val="en-US" w:eastAsia="en-US"/>
    </w:rPr>
  </w:style>
  <w:style w:type="paragraph" w:customStyle="1" w:styleId="Default">
    <w:name w:val="Default"/>
    <w:rsid w:val="00A625B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25F"/>
    <w:pPr>
      <w:widowControl w:val="0"/>
      <w:spacing w:line="360" w:lineRule="auto"/>
    </w:pPr>
    <w:rPr>
      <w:rFonts w:ascii="Arial" w:hAnsi="Arial"/>
      <w:snapToGrid w:val="0"/>
      <w:color w:val="000000" w:themeColor="text1"/>
      <w:sz w:val="24"/>
      <w:lang w:val="en-US" w:eastAsia="en-US"/>
    </w:rPr>
  </w:style>
  <w:style w:type="paragraph" w:styleId="Heading1">
    <w:name w:val="heading 1"/>
    <w:basedOn w:val="Normal"/>
    <w:next w:val="Normal"/>
    <w:autoRedefine/>
    <w:qFormat/>
    <w:rsid w:val="006F095C"/>
    <w:pPr>
      <w:keepNext/>
      <w:spacing w:before="360" w:after="60"/>
      <w:outlineLvl w:val="0"/>
    </w:pPr>
    <w:rPr>
      <w:b/>
      <w:noProof/>
      <w:kern w:val="28"/>
      <w:sz w:val="36"/>
    </w:rPr>
  </w:style>
  <w:style w:type="paragraph" w:styleId="Heading2">
    <w:name w:val="heading 2"/>
    <w:basedOn w:val="Normal"/>
    <w:next w:val="Normal"/>
    <w:link w:val="Heading2Char"/>
    <w:autoRedefine/>
    <w:qFormat/>
    <w:pPr>
      <w:keepNext/>
      <w:spacing w:before="60" w:after="60"/>
      <w:outlineLvl w:val="1"/>
    </w:pPr>
    <w:rPr>
      <w:rFonts w:ascii="Univers" w:hAnsi="Univers"/>
      <w:b/>
      <w:sz w:val="30"/>
    </w:rPr>
  </w:style>
  <w:style w:type="paragraph" w:styleId="Heading3">
    <w:name w:val="heading 3"/>
    <w:basedOn w:val="Normal"/>
    <w:next w:val="Normal"/>
    <w:autoRedefine/>
    <w:qFormat/>
    <w:pPr>
      <w:keepNext/>
      <w:spacing w:before="60" w:after="6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Normal"/>
    <w:next w:val="Normal"/>
    <w:autoRedefine/>
    <w:pPr>
      <w:widowControl/>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s>
    </w:pPr>
    <w:rPr>
      <w:i/>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autoRedefine/>
    <w:semiHidden/>
    <w:pPr>
      <w:tabs>
        <w:tab w:val="right" w:pos="9000"/>
      </w:tabs>
    </w:pPr>
    <w:rPr>
      <w:i/>
    </w:rPr>
  </w:style>
  <w:style w:type="paragraph" w:styleId="Footer">
    <w:name w:val="footer"/>
    <w:basedOn w:val="Normal"/>
    <w:autoRedefine/>
    <w:semiHidden/>
    <w:rsid w:val="00E010A1"/>
    <w:pPr>
      <w:tabs>
        <w:tab w:val="right" w:pos="9000"/>
      </w:tabs>
    </w:pPr>
    <w:rPr>
      <w:i/>
      <w:sz w:val="20"/>
    </w:rPr>
  </w:style>
  <w:style w:type="character" w:styleId="PageNumber">
    <w:name w:val="page number"/>
    <w:basedOn w:val="DefaultParagraphFont"/>
    <w:semiHidden/>
  </w:style>
  <w:style w:type="character" w:customStyle="1" w:styleId="Heading2Char">
    <w:name w:val="Heading 2 Char"/>
    <w:basedOn w:val="DefaultParagraphFont"/>
    <w:link w:val="Heading2"/>
    <w:rsid w:val="0017682B"/>
    <w:rPr>
      <w:rFonts w:ascii="Univers" w:hAnsi="Univers"/>
      <w:b/>
      <w:snapToGrid w:val="0"/>
      <w:sz w:val="30"/>
      <w:lang w:val="en-US" w:eastAsia="en-US"/>
    </w:rPr>
  </w:style>
  <w:style w:type="table" w:styleId="TableGrid">
    <w:name w:val="Table Grid"/>
    <w:basedOn w:val="TableNormal"/>
    <w:uiPriority w:val="59"/>
    <w:rsid w:val="00176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8649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1C3D8D"/>
    <w:pPr>
      <w:pBdr>
        <w:bottom w:val="single" w:sz="8" w:space="4" w:color="000000" w:themeColor="text1"/>
      </w:pBdr>
      <w:contextualSpacing/>
    </w:pPr>
    <w:rPr>
      <w:rFonts w:eastAsiaTheme="majorEastAsia" w:cstheme="majorBidi"/>
      <w:b/>
      <w:spacing w:val="5"/>
      <w:sz w:val="52"/>
      <w:szCs w:val="52"/>
    </w:rPr>
  </w:style>
  <w:style w:type="character" w:customStyle="1" w:styleId="TitleChar">
    <w:name w:val="Title Char"/>
    <w:basedOn w:val="DefaultParagraphFont"/>
    <w:link w:val="Title"/>
    <w:uiPriority w:val="10"/>
    <w:rsid w:val="001C3D8D"/>
    <w:rPr>
      <w:rFonts w:ascii="Arial" w:eastAsiaTheme="majorEastAsia" w:hAnsi="Arial" w:cstheme="majorBidi"/>
      <w:b/>
      <w:snapToGrid w:val="0"/>
      <w:color w:val="000000" w:themeColor="text1"/>
      <w:spacing w:val="5"/>
      <w:sz w:val="52"/>
      <w:szCs w:val="52"/>
      <w:lang w:val="en-US" w:eastAsia="en-US"/>
    </w:rPr>
  </w:style>
  <w:style w:type="paragraph" w:styleId="Subtitle">
    <w:name w:val="Subtitle"/>
    <w:basedOn w:val="Normal"/>
    <w:next w:val="Normal"/>
    <w:link w:val="SubtitleChar"/>
    <w:uiPriority w:val="11"/>
    <w:qFormat/>
    <w:rsid w:val="008703B5"/>
    <w:pPr>
      <w:numPr>
        <w:ilvl w:val="1"/>
      </w:numPr>
    </w:pPr>
    <w:rPr>
      <w:rFonts w:eastAsiaTheme="majorEastAsia" w:cstheme="majorBidi"/>
      <w:i/>
      <w:iCs/>
      <w:spacing w:val="15"/>
      <w:szCs w:val="24"/>
    </w:rPr>
  </w:style>
  <w:style w:type="character" w:customStyle="1" w:styleId="SubtitleChar">
    <w:name w:val="Subtitle Char"/>
    <w:basedOn w:val="DefaultParagraphFont"/>
    <w:link w:val="Subtitle"/>
    <w:uiPriority w:val="11"/>
    <w:rsid w:val="008703B5"/>
    <w:rPr>
      <w:rFonts w:ascii="Arial" w:eastAsiaTheme="majorEastAsia" w:hAnsi="Arial" w:cstheme="majorBidi"/>
      <w:i/>
      <w:iCs/>
      <w:snapToGrid w:val="0"/>
      <w:color w:val="000000" w:themeColor="text1"/>
      <w:spacing w:val="15"/>
      <w:sz w:val="24"/>
      <w:szCs w:val="24"/>
      <w:lang w:val="en-US" w:eastAsia="en-US"/>
    </w:rPr>
  </w:style>
  <w:style w:type="paragraph" w:styleId="TOC1">
    <w:name w:val="toc 1"/>
    <w:basedOn w:val="Normal"/>
    <w:next w:val="Normal"/>
    <w:autoRedefine/>
    <w:uiPriority w:val="39"/>
    <w:unhideWhenUsed/>
    <w:rsid w:val="00386491"/>
  </w:style>
  <w:style w:type="paragraph" w:styleId="TOC2">
    <w:name w:val="toc 2"/>
    <w:basedOn w:val="Normal"/>
    <w:next w:val="Normal"/>
    <w:autoRedefine/>
    <w:uiPriority w:val="39"/>
    <w:unhideWhenUsed/>
    <w:rsid w:val="00386491"/>
    <w:pPr>
      <w:ind w:left="240"/>
    </w:pPr>
  </w:style>
  <w:style w:type="paragraph" w:styleId="TOC3">
    <w:name w:val="toc 3"/>
    <w:basedOn w:val="Normal"/>
    <w:next w:val="Normal"/>
    <w:autoRedefine/>
    <w:uiPriority w:val="39"/>
    <w:unhideWhenUsed/>
    <w:rsid w:val="00386491"/>
    <w:pPr>
      <w:ind w:left="480"/>
    </w:pPr>
  </w:style>
  <w:style w:type="paragraph" w:styleId="TOC4">
    <w:name w:val="toc 4"/>
    <w:basedOn w:val="Normal"/>
    <w:next w:val="Normal"/>
    <w:autoRedefine/>
    <w:uiPriority w:val="39"/>
    <w:unhideWhenUsed/>
    <w:rsid w:val="00386491"/>
    <w:pPr>
      <w:ind w:left="720"/>
    </w:pPr>
  </w:style>
  <w:style w:type="paragraph" w:styleId="TOC5">
    <w:name w:val="toc 5"/>
    <w:basedOn w:val="Normal"/>
    <w:next w:val="Normal"/>
    <w:autoRedefine/>
    <w:uiPriority w:val="39"/>
    <w:unhideWhenUsed/>
    <w:rsid w:val="00386491"/>
    <w:pPr>
      <w:ind w:left="960"/>
    </w:pPr>
  </w:style>
  <w:style w:type="paragraph" w:styleId="TOC6">
    <w:name w:val="toc 6"/>
    <w:basedOn w:val="Normal"/>
    <w:next w:val="Normal"/>
    <w:autoRedefine/>
    <w:uiPriority w:val="39"/>
    <w:unhideWhenUsed/>
    <w:rsid w:val="00386491"/>
    <w:pPr>
      <w:ind w:left="1200"/>
    </w:pPr>
  </w:style>
  <w:style w:type="paragraph" w:styleId="TOC7">
    <w:name w:val="toc 7"/>
    <w:basedOn w:val="Normal"/>
    <w:next w:val="Normal"/>
    <w:autoRedefine/>
    <w:uiPriority w:val="39"/>
    <w:unhideWhenUsed/>
    <w:rsid w:val="00386491"/>
    <w:pPr>
      <w:ind w:left="1440"/>
    </w:pPr>
  </w:style>
  <w:style w:type="paragraph" w:styleId="TOC8">
    <w:name w:val="toc 8"/>
    <w:basedOn w:val="Normal"/>
    <w:next w:val="Normal"/>
    <w:autoRedefine/>
    <w:uiPriority w:val="39"/>
    <w:unhideWhenUsed/>
    <w:rsid w:val="00386491"/>
    <w:pPr>
      <w:ind w:left="1680"/>
    </w:pPr>
  </w:style>
  <w:style w:type="paragraph" w:styleId="TOC9">
    <w:name w:val="toc 9"/>
    <w:basedOn w:val="Normal"/>
    <w:next w:val="Normal"/>
    <w:autoRedefine/>
    <w:uiPriority w:val="39"/>
    <w:unhideWhenUsed/>
    <w:rsid w:val="00386491"/>
    <w:pPr>
      <w:ind w:left="1920"/>
    </w:pPr>
  </w:style>
  <w:style w:type="paragraph" w:styleId="Revision">
    <w:name w:val="Revision"/>
    <w:hidden/>
    <w:uiPriority w:val="99"/>
    <w:semiHidden/>
    <w:rsid w:val="00386491"/>
    <w:rPr>
      <w:snapToGrid w:val="0"/>
      <w:sz w:val="24"/>
      <w:lang w:val="en-US" w:eastAsia="en-US"/>
    </w:rPr>
  </w:style>
  <w:style w:type="paragraph" w:styleId="BalloonText">
    <w:name w:val="Balloon Text"/>
    <w:basedOn w:val="Normal"/>
    <w:link w:val="BalloonTextChar"/>
    <w:uiPriority w:val="99"/>
    <w:semiHidden/>
    <w:unhideWhenUsed/>
    <w:rsid w:val="003864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491"/>
    <w:rPr>
      <w:rFonts w:ascii="Lucida Grande" w:hAnsi="Lucida Grande" w:cs="Lucida Grande"/>
      <w:snapToGrid w:val="0"/>
      <w:sz w:val="18"/>
      <w:szCs w:val="18"/>
      <w:lang w:val="en-US" w:eastAsia="en-US"/>
    </w:rPr>
  </w:style>
  <w:style w:type="table" w:styleId="LightShading">
    <w:name w:val="Light Shading"/>
    <w:basedOn w:val="TableNormal"/>
    <w:uiPriority w:val="60"/>
    <w:rsid w:val="00C73148"/>
    <w:pPr>
      <w:jc w:val="center"/>
    </w:pPr>
    <w:rPr>
      <w:rFonts w:ascii="Arial" w:hAnsi="Arial"/>
      <w:color w:val="000000" w:themeColor="text1" w:themeShade="B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tblStylePr w:type="firstRow">
      <w:pPr>
        <w:spacing w:before="0" w:after="0" w:line="240" w:lineRule="auto"/>
        <w:jc w:val="center"/>
      </w:pPr>
      <w:rPr>
        <w:rFonts w:ascii="Arial" w:hAnsi="Arial"/>
        <w:b/>
        <w:bCs/>
        <w:sz w:val="2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shd w:val="clear" w:color="auto" w:fill="BFBFBF" w:themeFill="background1" w:themeFillShade="BF"/>
      </w:tcPr>
    </w:tblStylePr>
  </w:style>
  <w:style w:type="paragraph" w:styleId="ListParagraph">
    <w:name w:val="List Paragraph"/>
    <w:basedOn w:val="Normal"/>
    <w:uiPriority w:val="34"/>
    <w:qFormat/>
    <w:rsid w:val="000D48EB"/>
    <w:pPr>
      <w:spacing w:after="360"/>
      <w:ind w:left="720"/>
    </w:pPr>
  </w:style>
  <w:style w:type="paragraph" w:styleId="TOCHeading">
    <w:name w:val="TOC Heading"/>
    <w:basedOn w:val="Heading1"/>
    <w:next w:val="Normal"/>
    <w:uiPriority w:val="39"/>
    <w:semiHidden/>
    <w:unhideWhenUsed/>
    <w:qFormat/>
    <w:rsid w:val="004B4624"/>
    <w:pPr>
      <w:keepLines/>
      <w:widowControl/>
      <w:spacing w:before="480" w:after="0" w:line="276" w:lineRule="auto"/>
      <w:outlineLvl w:val="9"/>
    </w:pPr>
    <w:rPr>
      <w:rFonts w:asciiTheme="majorHAnsi" w:eastAsiaTheme="majorEastAsia" w:hAnsiTheme="majorHAnsi" w:cstheme="majorBidi"/>
      <w:bCs/>
      <w:noProof w:val="0"/>
      <w:snapToGrid/>
      <w:color w:val="365F91" w:themeColor="accent1" w:themeShade="BF"/>
      <w:kern w:val="0"/>
      <w:sz w:val="28"/>
      <w:szCs w:val="28"/>
      <w:lang w:eastAsia="ja-JP"/>
    </w:rPr>
  </w:style>
  <w:style w:type="character" w:styleId="Hyperlink">
    <w:name w:val="Hyperlink"/>
    <w:basedOn w:val="DefaultParagraphFont"/>
    <w:uiPriority w:val="99"/>
    <w:unhideWhenUsed/>
    <w:rsid w:val="004B4624"/>
    <w:rPr>
      <w:color w:val="0000FF" w:themeColor="hyperlink"/>
      <w:u w:val="single"/>
    </w:rPr>
  </w:style>
  <w:style w:type="character" w:styleId="CommentReference">
    <w:name w:val="annotation reference"/>
    <w:basedOn w:val="DefaultParagraphFont"/>
    <w:uiPriority w:val="99"/>
    <w:semiHidden/>
    <w:unhideWhenUsed/>
    <w:rsid w:val="005409DA"/>
    <w:rPr>
      <w:sz w:val="16"/>
      <w:szCs w:val="16"/>
    </w:rPr>
  </w:style>
  <w:style w:type="paragraph" w:styleId="CommentText">
    <w:name w:val="annotation text"/>
    <w:basedOn w:val="Normal"/>
    <w:link w:val="CommentTextChar"/>
    <w:uiPriority w:val="99"/>
    <w:semiHidden/>
    <w:unhideWhenUsed/>
    <w:rsid w:val="005409DA"/>
    <w:pPr>
      <w:spacing w:line="240" w:lineRule="auto"/>
    </w:pPr>
    <w:rPr>
      <w:sz w:val="20"/>
    </w:rPr>
  </w:style>
  <w:style w:type="character" w:customStyle="1" w:styleId="CommentTextChar">
    <w:name w:val="Comment Text Char"/>
    <w:basedOn w:val="DefaultParagraphFont"/>
    <w:link w:val="CommentText"/>
    <w:uiPriority w:val="99"/>
    <w:semiHidden/>
    <w:rsid w:val="005409DA"/>
    <w:rPr>
      <w:rFonts w:ascii="Arial" w:hAnsi="Arial"/>
      <w:snapToGrid w:val="0"/>
      <w:color w:val="000000" w:themeColor="text1"/>
      <w:lang w:val="en-US" w:eastAsia="en-US"/>
    </w:rPr>
  </w:style>
  <w:style w:type="paragraph" w:styleId="CommentSubject">
    <w:name w:val="annotation subject"/>
    <w:basedOn w:val="CommentText"/>
    <w:next w:val="CommentText"/>
    <w:link w:val="CommentSubjectChar"/>
    <w:uiPriority w:val="99"/>
    <w:semiHidden/>
    <w:unhideWhenUsed/>
    <w:rsid w:val="005409DA"/>
    <w:rPr>
      <w:b/>
      <w:bCs/>
    </w:rPr>
  </w:style>
  <w:style w:type="character" w:customStyle="1" w:styleId="CommentSubjectChar">
    <w:name w:val="Comment Subject Char"/>
    <w:basedOn w:val="CommentTextChar"/>
    <w:link w:val="CommentSubject"/>
    <w:uiPriority w:val="99"/>
    <w:semiHidden/>
    <w:rsid w:val="005409DA"/>
    <w:rPr>
      <w:rFonts w:ascii="Arial" w:hAnsi="Arial"/>
      <w:b/>
      <w:bCs/>
      <w:snapToGrid w:val="0"/>
      <w:color w:val="000000" w:themeColor="text1"/>
      <w:lang w:val="en-US" w:eastAsia="en-US"/>
    </w:rPr>
  </w:style>
  <w:style w:type="paragraph" w:customStyle="1" w:styleId="Default">
    <w:name w:val="Default"/>
    <w:rsid w:val="00A625B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867AE-26CD-47B2-8EC0-56B4CF201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1094</Words>
  <Characters>5873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Sandra Auld</cp:lastModifiedBy>
  <cp:revision>3</cp:revision>
  <cp:lastPrinted>2014-03-24T13:11:00Z</cp:lastPrinted>
  <dcterms:created xsi:type="dcterms:W3CDTF">2014-12-10T19:58:00Z</dcterms:created>
  <dcterms:modified xsi:type="dcterms:W3CDTF">2014-12-22T14:36:00Z</dcterms:modified>
</cp:coreProperties>
</file>