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3B5" w:rsidRDefault="00F028D9" w:rsidP="008703B5">
      <w:pPr>
        <w:pStyle w:val="Title"/>
      </w:pPr>
      <w:r>
        <w:t>Stimulating the Cortex in Humans using Transcranial Magnetic Stimulation</w:t>
      </w:r>
    </w:p>
    <w:p w:rsidR="00AE6FA3" w:rsidRPr="00AE6FA3" w:rsidRDefault="00AE6FA3" w:rsidP="00AE6FA3">
      <w:pPr>
        <w:widowControl/>
        <w:spacing w:line="240" w:lineRule="auto"/>
        <w:rPr>
          <w:rFonts w:ascii="Calibri" w:hAnsi="Calibri"/>
          <w:snapToGrid/>
          <w:color w:val="000000"/>
          <w:sz w:val="22"/>
          <w:szCs w:val="22"/>
          <w:lang w:val="en-CA" w:eastAsia="en-CA"/>
        </w:rPr>
      </w:pPr>
      <w:r w:rsidRPr="00AE6FA3">
        <w:rPr>
          <w:rFonts w:ascii="Calibri" w:hAnsi="Calibri"/>
          <w:snapToGrid/>
          <w:color w:val="000000"/>
          <w:sz w:val="22"/>
          <w:szCs w:val="22"/>
          <w:lang w:val="en-CA" w:eastAsia="en-CA"/>
        </w:rPr>
        <w:t>ETHICS-SOP_METHODS_TMS-018</w:t>
      </w:r>
    </w:p>
    <w:p w:rsidR="00580F64" w:rsidRDefault="00DD625F" w:rsidP="00DD625F">
      <w:pPr>
        <w:pStyle w:val="Heading1"/>
      </w:pPr>
      <w:r>
        <w:t>Document Sign-offs</w:t>
      </w:r>
    </w:p>
    <w:tbl>
      <w:tblPr>
        <w:tblStyle w:val="LightShading"/>
        <w:tblW w:w="10098" w:type="dxa"/>
        <w:tblLayout w:type="fixed"/>
        <w:tblLook w:val="04A0" w:firstRow="1" w:lastRow="0" w:firstColumn="1" w:lastColumn="0" w:noHBand="0" w:noVBand="1"/>
        <w:tblDescription w:val="Name, Title, date and signature of the people signing off on the document.  Includes the preparer, reviewer, verifier and approver"/>
      </w:tblPr>
      <w:tblGrid>
        <w:gridCol w:w="1368"/>
        <w:gridCol w:w="5400"/>
        <w:gridCol w:w="3330"/>
      </w:tblGrid>
      <w:tr w:rsidR="000070BE" w:rsidTr="000070BE">
        <w:trPr>
          <w:cnfStyle w:val="100000000000" w:firstRow="1" w:lastRow="0" w:firstColumn="0" w:lastColumn="0" w:oddVBand="0" w:evenVBand="0" w:oddHBand="0" w:evenHBand="0" w:firstRowFirstColumn="0" w:firstRowLastColumn="0" w:lastRowFirstColumn="0" w:lastRowLastColumn="0"/>
          <w:cantSplit/>
          <w:trHeight w:hRule="exact" w:val="576"/>
          <w:tblHeader/>
        </w:trPr>
        <w:tc>
          <w:tcPr>
            <w:cnfStyle w:val="001000000000" w:firstRow="0" w:lastRow="0" w:firstColumn="1" w:lastColumn="0" w:oddVBand="0" w:evenVBand="0" w:oddHBand="0" w:evenHBand="0" w:firstRowFirstColumn="0" w:firstRowLastColumn="0" w:lastRowFirstColumn="0" w:lastRowLastColumn="0"/>
            <w:tcW w:w="1368" w:type="dxa"/>
            <w:vAlign w:val="center"/>
          </w:tcPr>
          <w:p w:rsidR="000070BE" w:rsidRDefault="000070BE" w:rsidP="00BA7948">
            <w:pPr>
              <w:jc w:val="left"/>
            </w:pPr>
          </w:p>
        </w:tc>
        <w:tc>
          <w:tcPr>
            <w:tcW w:w="5400" w:type="dxa"/>
            <w:vAlign w:val="center"/>
          </w:tcPr>
          <w:p w:rsidR="000070BE" w:rsidRPr="000136CF" w:rsidRDefault="000070BE" w:rsidP="00C73148">
            <w:pPr>
              <w:cnfStyle w:val="100000000000" w:firstRow="1" w:lastRow="0" w:firstColumn="0" w:lastColumn="0" w:oddVBand="0" w:evenVBand="0" w:oddHBand="0" w:evenHBand="0" w:firstRowFirstColumn="0" w:firstRowLastColumn="0" w:lastRowFirstColumn="0" w:lastRowLastColumn="0"/>
              <w:rPr>
                <w:b w:val="0"/>
              </w:rPr>
            </w:pPr>
            <w:r w:rsidRPr="000136CF">
              <w:t>Name</w:t>
            </w:r>
            <w:r>
              <w:t>/</w:t>
            </w:r>
            <w:r w:rsidRPr="000136CF">
              <w:t xml:space="preserve"> Title</w:t>
            </w:r>
          </w:p>
        </w:tc>
        <w:tc>
          <w:tcPr>
            <w:tcW w:w="3330" w:type="dxa"/>
            <w:vAlign w:val="center"/>
          </w:tcPr>
          <w:p w:rsidR="000070BE" w:rsidRPr="000136CF" w:rsidRDefault="000070BE" w:rsidP="00C73148">
            <w:pPr>
              <w:cnfStyle w:val="100000000000" w:firstRow="1" w:lastRow="0" w:firstColumn="0" w:lastColumn="0" w:oddVBand="0" w:evenVBand="0" w:oddHBand="0" w:evenHBand="0" w:firstRowFirstColumn="0" w:firstRowLastColumn="0" w:lastRowFirstColumn="0" w:lastRowLastColumn="0"/>
              <w:rPr>
                <w:b w:val="0"/>
              </w:rPr>
            </w:pPr>
            <w:r w:rsidRPr="000136CF">
              <w:t>Date</w:t>
            </w:r>
          </w:p>
        </w:tc>
      </w:tr>
      <w:tr w:rsidR="000070BE" w:rsidTr="000070BE">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rsidR="000070BE" w:rsidRPr="000136CF" w:rsidRDefault="000070BE" w:rsidP="007E276C">
            <w:pPr>
              <w:rPr>
                <w:b w:val="0"/>
              </w:rPr>
            </w:pPr>
            <w:r w:rsidRPr="000136CF">
              <w:t xml:space="preserve">Prepared </w:t>
            </w:r>
            <w:r>
              <w:t>B</w:t>
            </w:r>
            <w:r w:rsidRPr="000136CF">
              <w:t>y</w:t>
            </w:r>
          </w:p>
        </w:tc>
        <w:tc>
          <w:tcPr>
            <w:tcW w:w="5400" w:type="dxa"/>
            <w:vAlign w:val="center"/>
          </w:tcPr>
          <w:p w:rsidR="000070BE" w:rsidRDefault="000070BE" w:rsidP="00BA7948">
            <w:pPr>
              <w:jc w:val="left"/>
              <w:cnfStyle w:val="000000100000" w:firstRow="0" w:lastRow="0" w:firstColumn="0" w:lastColumn="0" w:oddVBand="0" w:evenVBand="0" w:oddHBand="1" w:evenHBand="0" w:firstRowFirstColumn="0" w:firstRowLastColumn="0" w:lastRowFirstColumn="0" w:lastRowLastColumn="0"/>
            </w:pPr>
            <w:r>
              <w:t>L. Bent</w:t>
            </w:r>
          </w:p>
        </w:tc>
        <w:tc>
          <w:tcPr>
            <w:tcW w:w="3330" w:type="dxa"/>
            <w:vAlign w:val="center"/>
          </w:tcPr>
          <w:p w:rsidR="000070BE" w:rsidRDefault="000070BE" w:rsidP="00BA7948">
            <w:pPr>
              <w:jc w:val="left"/>
              <w:cnfStyle w:val="000000100000" w:firstRow="0" w:lastRow="0" w:firstColumn="0" w:lastColumn="0" w:oddVBand="0" w:evenVBand="0" w:oddHBand="1" w:evenHBand="0" w:firstRowFirstColumn="0" w:firstRowLastColumn="0" w:lastRowFirstColumn="0" w:lastRowLastColumn="0"/>
            </w:pPr>
          </w:p>
        </w:tc>
      </w:tr>
      <w:tr w:rsidR="000070BE" w:rsidTr="000070BE">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rsidR="000070BE" w:rsidRPr="000136CF" w:rsidRDefault="000070BE" w:rsidP="007E276C">
            <w:pPr>
              <w:rPr>
                <w:b w:val="0"/>
              </w:rPr>
            </w:pPr>
            <w:r w:rsidRPr="000136CF">
              <w:t xml:space="preserve">Reviewed </w:t>
            </w:r>
            <w:r>
              <w:t>B</w:t>
            </w:r>
            <w:r w:rsidRPr="000136CF">
              <w:t>y</w:t>
            </w:r>
          </w:p>
        </w:tc>
        <w:tc>
          <w:tcPr>
            <w:tcW w:w="5400" w:type="dxa"/>
            <w:vAlign w:val="center"/>
          </w:tcPr>
          <w:p w:rsidR="000070BE" w:rsidRDefault="000070BE" w:rsidP="00BA7948">
            <w:pPr>
              <w:jc w:val="left"/>
              <w:cnfStyle w:val="000000000000" w:firstRow="0" w:lastRow="0" w:firstColumn="0" w:lastColumn="0" w:oddVBand="0" w:evenVBand="0" w:oddHBand="0" w:evenHBand="0" w:firstRowFirstColumn="0" w:firstRowLastColumn="0" w:lastRowFirstColumn="0" w:lastRowLastColumn="0"/>
            </w:pPr>
            <w:r>
              <w:t>S. Auld</w:t>
            </w:r>
          </w:p>
          <w:p w:rsidR="000070BE" w:rsidRDefault="000070BE" w:rsidP="00BA7948">
            <w:pPr>
              <w:jc w:val="left"/>
              <w:cnfStyle w:val="000000000000" w:firstRow="0" w:lastRow="0" w:firstColumn="0" w:lastColumn="0" w:oddVBand="0" w:evenVBand="0" w:oddHBand="0" w:evenHBand="0" w:firstRowFirstColumn="0" w:firstRowLastColumn="0" w:lastRowFirstColumn="0" w:lastRowLastColumn="0"/>
            </w:pPr>
            <w:r>
              <w:t>REB-NPES (electronic Distribution)</w:t>
            </w:r>
          </w:p>
        </w:tc>
        <w:tc>
          <w:tcPr>
            <w:tcW w:w="3330" w:type="dxa"/>
            <w:vAlign w:val="center"/>
          </w:tcPr>
          <w:p w:rsidR="000070BE" w:rsidRDefault="000070BE" w:rsidP="00BA7948">
            <w:pPr>
              <w:jc w:val="left"/>
              <w:cnfStyle w:val="000000000000" w:firstRow="0" w:lastRow="0" w:firstColumn="0" w:lastColumn="0" w:oddVBand="0" w:evenVBand="0" w:oddHBand="0" w:evenHBand="0" w:firstRowFirstColumn="0" w:firstRowLastColumn="0" w:lastRowFirstColumn="0" w:lastRowLastColumn="0"/>
            </w:pPr>
          </w:p>
        </w:tc>
      </w:tr>
      <w:tr w:rsidR="000070BE" w:rsidTr="000070BE">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rsidR="000070BE" w:rsidRPr="000136CF" w:rsidRDefault="000070BE" w:rsidP="007E276C">
            <w:pPr>
              <w:rPr>
                <w:b w:val="0"/>
              </w:rPr>
            </w:pPr>
            <w:r w:rsidRPr="000136CF">
              <w:t xml:space="preserve">Verified </w:t>
            </w:r>
            <w:r>
              <w:t>B</w:t>
            </w:r>
            <w:r w:rsidRPr="000136CF">
              <w:t>y</w:t>
            </w:r>
          </w:p>
        </w:tc>
        <w:tc>
          <w:tcPr>
            <w:tcW w:w="5400" w:type="dxa"/>
            <w:vAlign w:val="center"/>
          </w:tcPr>
          <w:p w:rsidR="000070BE" w:rsidRDefault="000070BE" w:rsidP="00BA7948">
            <w:pPr>
              <w:jc w:val="left"/>
              <w:cnfStyle w:val="000000100000" w:firstRow="0" w:lastRow="0" w:firstColumn="0" w:lastColumn="0" w:oddVBand="0" w:evenVBand="0" w:oddHBand="1" w:evenHBand="0" w:firstRowFirstColumn="0" w:firstRowLastColumn="0" w:lastRowFirstColumn="0" w:lastRowLastColumn="0"/>
            </w:pPr>
          </w:p>
        </w:tc>
        <w:tc>
          <w:tcPr>
            <w:tcW w:w="3330" w:type="dxa"/>
            <w:vAlign w:val="center"/>
          </w:tcPr>
          <w:p w:rsidR="000070BE" w:rsidRDefault="000070BE" w:rsidP="00BA7948">
            <w:pPr>
              <w:jc w:val="left"/>
              <w:cnfStyle w:val="000000100000" w:firstRow="0" w:lastRow="0" w:firstColumn="0" w:lastColumn="0" w:oddVBand="0" w:evenVBand="0" w:oddHBand="1" w:evenHBand="0" w:firstRowFirstColumn="0" w:firstRowLastColumn="0" w:lastRowFirstColumn="0" w:lastRowLastColumn="0"/>
            </w:pPr>
          </w:p>
        </w:tc>
      </w:tr>
      <w:tr w:rsidR="000070BE" w:rsidTr="000070BE">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rsidR="000070BE" w:rsidRPr="000136CF" w:rsidRDefault="000070BE" w:rsidP="00C73148">
            <w:pPr>
              <w:rPr>
                <w:b w:val="0"/>
              </w:rPr>
            </w:pPr>
            <w:r w:rsidRPr="000136CF">
              <w:t>Approved By</w:t>
            </w:r>
          </w:p>
        </w:tc>
        <w:tc>
          <w:tcPr>
            <w:tcW w:w="5400" w:type="dxa"/>
            <w:vAlign w:val="center"/>
          </w:tcPr>
          <w:p w:rsidR="000070BE" w:rsidRDefault="000070BE" w:rsidP="000070BE">
            <w:pPr>
              <w:jc w:val="left"/>
              <w:cnfStyle w:val="000000000000" w:firstRow="0" w:lastRow="0" w:firstColumn="0" w:lastColumn="0" w:oddVBand="0" w:evenVBand="0" w:oddHBand="0" w:evenHBand="0" w:firstRowFirstColumn="0" w:firstRowLastColumn="0" w:lastRowFirstColumn="0" w:lastRowLastColumn="0"/>
            </w:pPr>
            <w:r>
              <w:t xml:space="preserve">REB-NPES </w:t>
            </w:r>
          </w:p>
        </w:tc>
        <w:tc>
          <w:tcPr>
            <w:tcW w:w="3330" w:type="dxa"/>
            <w:vAlign w:val="center"/>
          </w:tcPr>
          <w:p w:rsidR="000070BE" w:rsidRDefault="000070BE" w:rsidP="00BA7948">
            <w:pPr>
              <w:jc w:val="left"/>
              <w:cnfStyle w:val="000000000000" w:firstRow="0" w:lastRow="0" w:firstColumn="0" w:lastColumn="0" w:oddVBand="0" w:evenVBand="0" w:oddHBand="0" w:evenHBand="0" w:firstRowFirstColumn="0" w:firstRowLastColumn="0" w:lastRowFirstColumn="0" w:lastRowLastColumn="0"/>
            </w:pPr>
            <w:r>
              <w:t>October 15, 2014</w:t>
            </w:r>
          </w:p>
        </w:tc>
      </w:tr>
    </w:tbl>
    <w:p w:rsidR="00C14048" w:rsidRDefault="00C14048" w:rsidP="00C14048">
      <w:pPr>
        <w:pStyle w:val="Heading1"/>
      </w:pPr>
      <w:bookmarkStart w:id="0" w:name="_Toc253747328"/>
      <w:r>
        <w:t>Current Status</w:t>
      </w:r>
      <w:bookmarkEnd w:id="0"/>
    </w:p>
    <w:p w:rsidR="00C14048" w:rsidRDefault="000070BE" w:rsidP="00C14048">
      <w:r>
        <w:t>Approved</w:t>
      </w:r>
    </w:p>
    <w:p w:rsidR="006F095C" w:rsidRDefault="006F095C" w:rsidP="000C1621">
      <w:pPr>
        <w:pStyle w:val="Heading1"/>
      </w:pPr>
      <w:r>
        <w:t>Revision information</w:t>
      </w:r>
    </w:p>
    <w:p w:rsidR="0017682B" w:rsidRDefault="00722B8D" w:rsidP="00DD625F">
      <w:r>
        <w:t>Revision No: 2</w:t>
      </w:r>
      <w:r w:rsidR="006C0067">
        <w:t>.0</w:t>
      </w:r>
    </w:p>
    <w:p w:rsidR="0017682B" w:rsidRDefault="001B1B61" w:rsidP="00DD625F">
      <w:r>
        <w:t>Effective Date:</w:t>
      </w:r>
      <w:r w:rsidR="000070BE">
        <w:t xml:space="preserve"> October 15, 2014</w:t>
      </w:r>
    </w:p>
    <w:p w:rsidR="00580F64" w:rsidRDefault="0017682B" w:rsidP="00DD625F">
      <w:r>
        <w:t xml:space="preserve">Next Review Date: </w:t>
      </w:r>
      <w:r w:rsidR="000070BE">
        <w:t>October 15, 2015</w:t>
      </w:r>
    </w:p>
    <w:p w:rsidR="00E010A1" w:rsidRPr="00E117FB" w:rsidRDefault="00C14048" w:rsidP="00E117FB">
      <w:pPr>
        <w:pStyle w:val="Heading1"/>
      </w:pPr>
      <w:bookmarkStart w:id="1" w:name="_Toc253747329"/>
      <w:r>
        <w:br w:type="page"/>
      </w:r>
      <w:r w:rsidR="00A040F0">
        <w:lastRenderedPageBreak/>
        <w:t>G</w:t>
      </w:r>
      <w:r w:rsidR="00E010A1">
        <w:t>lossary of Terms</w:t>
      </w:r>
      <w:bookmarkEnd w:id="1"/>
    </w:p>
    <w:p w:rsidR="00E117FB" w:rsidRDefault="00E117FB" w:rsidP="00E010A1">
      <w:pPr>
        <w:rPr>
          <w:rFonts w:cs="Calibri"/>
        </w:rPr>
      </w:pPr>
      <w:r>
        <w:rPr>
          <w:rFonts w:cs="Calibri"/>
        </w:rPr>
        <w:t xml:space="preserve">TMS: </w:t>
      </w:r>
      <w:r w:rsidRPr="005919D7">
        <w:rPr>
          <w:rFonts w:cs="Calibri"/>
        </w:rPr>
        <w:t>Transcr</w:t>
      </w:r>
      <w:r>
        <w:rPr>
          <w:rFonts w:cs="Calibri"/>
        </w:rPr>
        <w:t xml:space="preserve">anial Magnetic Stimulation:  </w:t>
      </w:r>
      <w:r w:rsidRPr="005919D7">
        <w:rPr>
          <w:rFonts w:cs="Calibri"/>
        </w:rPr>
        <w:t xml:space="preserve">an experimental technique used to stimulate structures in the human brain </w:t>
      </w:r>
    </w:p>
    <w:p w:rsidR="00E117FB" w:rsidRDefault="00E117FB" w:rsidP="00E010A1">
      <w:pPr>
        <w:rPr>
          <w:rFonts w:cs="Calibri"/>
        </w:rPr>
      </w:pPr>
      <w:r>
        <w:rPr>
          <w:rFonts w:cs="Calibri"/>
        </w:rPr>
        <w:t xml:space="preserve">MEP: motor evoked potential: a twitch </w:t>
      </w:r>
      <w:r w:rsidRPr="005919D7">
        <w:rPr>
          <w:rFonts w:cs="Calibri"/>
        </w:rPr>
        <w:t>evoked in the targeted muscle</w:t>
      </w:r>
    </w:p>
    <w:p w:rsidR="00E117FB" w:rsidRDefault="00E117FB" w:rsidP="00E010A1">
      <w:pPr>
        <w:rPr>
          <w:rFonts w:cs="Calibri"/>
        </w:rPr>
      </w:pPr>
      <w:r>
        <w:rPr>
          <w:rFonts w:cs="Calibri"/>
        </w:rPr>
        <w:t>EMG: surface electromyography: used to record and quantify MEP</w:t>
      </w:r>
    </w:p>
    <w:p w:rsidR="00E77163" w:rsidRDefault="00E77163" w:rsidP="00E010A1">
      <w:r>
        <w:rPr>
          <w:rFonts w:cs="Calibri"/>
        </w:rPr>
        <w:t xml:space="preserve">MRI: Magnetic Resonance Imaging </w:t>
      </w:r>
    </w:p>
    <w:p w:rsidR="00580F64" w:rsidRDefault="001B1B61" w:rsidP="00DD625F">
      <w:pPr>
        <w:pStyle w:val="Heading1"/>
      </w:pPr>
      <w:bookmarkStart w:id="2" w:name="_Toc253747330"/>
      <w:r>
        <w:t>Purpose</w:t>
      </w:r>
      <w:bookmarkEnd w:id="2"/>
    </w:p>
    <w:p w:rsidR="00722B8D" w:rsidRPr="005919D7" w:rsidRDefault="00722B8D" w:rsidP="00E117FB">
      <w:pPr>
        <w:pStyle w:val="ListParagraph"/>
        <w:spacing w:line="276" w:lineRule="auto"/>
        <w:ind w:left="0"/>
        <w:rPr>
          <w:rFonts w:cs="Calibri"/>
        </w:rPr>
      </w:pPr>
      <w:r w:rsidRPr="005919D7">
        <w:rPr>
          <w:rFonts w:cs="Calibri"/>
        </w:rPr>
        <w:t xml:space="preserve">Transcranial Magnetic Stimulation (TMS) is an experimental technique used to stimulate structures in the human brain including the cerebral cortex, the cerebellum and the brainstem.  Stimulation is non-invasive and performed in </w:t>
      </w:r>
      <w:proofErr w:type="gramStart"/>
      <w:r w:rsidRPr="005919D7">
        <w:rPr>
          <w:rFonts w:cs="Calibri"/>
        </w:rPr>
        <w:t>awake</w:t>
      </w:r>
      <w:proofErr w:type="gramEnd"/>
      <w:r w:rsidRPr="005919D7">
        <w:rPr>
          <w:rFonts w:cs="Calibri"/>
        </w:rPr>
        <w:t xml:space="preserve"> participants. </w:t>
      </w:r>
    </w:p>
    <w:p w:rsidR="00722B8D" w:rsidRPr="005919D7" w:rsidRDefault="00722B8D" w:rsidP="00E117FB">
      <w:pPr>
        <w:pStyle w:val="ListParagraph"/>
        <w:spacing w:line="276" w:lineRule="auto"/>
        <w:ind w:left="0"/>
        <w:rPr>
          <w:rFonts w:cs="Calibri"/>
        </w:rPr>
      </w:pPr>
      <w:r w:rsidRPr="005919D7">
        <w:rPr>
          <w:rFonts w:cs="Calibri"/>
        </w:rPr>
        <w:t>TMS is performed using a machine that passes an electrical current through a metallic coil, which induces a magnetic field perpendicular to the coil.  When placed against the skull, this brief magnetic field stimulates the cortex by causing a flux of ions within the neuronal axon evoking an action potential.  If TMS is used to activate the motor pathways via the primary motor cortex, a twitch is evoked in the targeted muscle termed a motor evoked potential (MEP).  The MEP can be recorded and quantified using surface electromyography (EMG).</w:t>
      </w:r>
    </w:p>
    <w:p w:rsidR="00722B8D" w:rsidRPr="005919D7" w:rsidRDefault="00722B8D" w:rsidP="00E117FB">
      <w:pPr>
        <w:pStyle w:val="ListParagraph"/>
        <w:spacing w:line="276" w:lineRule="auto"/>
        <w:ind w:left="0"/>
        <w:rPr>
          <w:rFonts w:cs="Calibri"/>
        </w:rPr>
      </w:pPr>
      <w:r w:rsidRPr="005919D7">
        <w:rPr>
          <w:rFonts w:cs="Calibri"/>
        </w:rPr>
        <w:t>TMS can be delivered in various patterns and depending on the frequency, intensity and number of stimuli, a variety of effects can be produced.</w:t>
      </w:r>
    </w:p>
    <w:p w:rsidR="00E77163" w:rsidRDefault="00722B8D" w:rsidP="00E77163">
      <w:pPr>
        <w:pStyle w:val="ListParagraph"/>
        <w:widowControl/>
        <w:numPr>
          <w:ilvl w:val="0"/>
          <w:numId w:val="8"/>
        </w:numPr>
        <w:spacing w:after="0" w:line="276" w:lineRule="auto"/>
        <w:contextualSpacing/>
        <w:rPr>
          <w:rFonts w:cs="Calibri"/>
        </w:rPr>
      </w:pPr>
      <w:r w:rsidRPr="00E77163">
        <w:rPr>
          <w:rFonts w:cs="Calibri"/>
          <w:b/>
        </w:rPr>
        <w:t>Single pulse TMS</w:t>
      </w:r>
      <w:r w:rsidRPr="005919D7">
        <w:rPr>
          <w:rFonts w:cs="Calibri"/>
        </w:rPr>
        <w:t xml:space="preserve"> can be used to cause a single depolarization of a population of neurons and is commonly used to activate the motor pathways.</w:t>
      </w:r>
    </w:p>
    <w:p w:rsidR="00E77163" w:rsidRDefault="00722B8D" w:rsidP="00E77163">
      <w:pPr>
        <w:pStyle w:val="ListParagraph"/>
        <w:widowControl/>
        <w:numPr>
          <w:ilvl w:val="0"/>
          <w:numId w:val="8"/>
        </w:numPr>
        <w:spacing w:after="0" w:line="276" w:lineRule="auto"/>
        <w:contextualSpacing/>
        <w:rPr>
          <w:rFonts w:cs="Calibri"/>
        </w:rPr>
      </w:pPr>
      <w:r w:rsidRPr="00E77163">
        <w:rPr>
          <w:rFonts w:cs="Calibri"/>
          <w:b/>
        </w:rPr>
        <w:t>Paired pulse TMS</w:t>
      </w:r>
      <w:r w:rsidRPr="00E77163">
        <w:rPr>
          <w:rFonts w:cs="Calibri"/>
        </w:rPr>
        <w:t xml:space="preserve"> is also commonly used over the motor cortex to measure the effects of cortical interneurons and is also used to investigate the interaction between different cortical areas.  It involves the application of two separate stimuli spaced anywhere from 1-200 </w:t>
      </w:r>
      <w:proofErr w:type="spellStart"/>
      <w:r w:rsidRPr="00E77163">
        <w:rPr>
          <w:rFonts w:cs="Calibri"/>
        </w:rPr>
        <w:t>ms</w:t>
      </w:r>
      <w:proofErr w:type="spellEnd"/>
      <w:r w:rsidRPr="00E77163">
        <w:rPr>
          <w:rFonts w:cs="Calibri"/>
        </w:rPr>
        <w:t xml:space="preserve"> apart at both sub- and </w:t>
      </w:r>
      <w:proofErr w:type="spellStart"/>
      <w:r w:rsidRPr="00E77163">
        <w:rPr>
          <w:rFonts w:cs="Calibri"/>
        </w:rPr>
        <w:t>suprathreshold</w:t>
      </w:r>
      <w:proofErr w:type="spellEnd"/>
      <w:r w:rsidRPr="00E77163">
        <w:rPr>
          <w:rFonts w:cs="Calibri"/>
        </w:rPr>
        <w:t xml:space="preserve"> intensity levels.</w:t>
      </w:r>
    </w:p>
    <w:p w:rsidR="00722B8D" w:rsidRPr="00E77163" w:rsidRDefault="00E77163" w:rsidP="00E77163">
      <w:pPr>
        <w:pStyle w:val="ListParagraph"/>
        <w:widowControl/>
        <w:numPr>
          <w:ilvl w:val="0"/>
          <w:numId w:val="8"/>
        </w:numPr>
        <w:spacing w:after="0" w:line="276" w:lineRule="auto"/>
        <w:contextualSpacing/>
        <w:rPr>
          <w:rFonts w:cs="Calibri"/>
        </w:rPr>
      </w:pPr>
      <w:r w:rsidRPr="00E77163">
        <w:rPr>
          <w:rFonts w:cs="Calibri"/>
          <w:b/>
        </w:rPr>
        <w:t>R</w:t>
      </w:r>
      <w:r w:rsidR="00722B8D" w:rsidRPr="00E77163">
        <w:rPr>
          <w:rFonts w:cs="Calibri"/>
          <w:b/>
        </w:rPr>
        <w:t>epetitive TMS</w:t>
      </w:r>
      <w:r w:rsidR="00722B8D" w:rsidRPr="00E77163">
        <w:rPr>
          <w:rFonts w:cs="Calibri"/>
        </w:rPr>
        <w:t xml:space="preserve"> that is used to modulate the excitability of a population of neurons and has been used throughout the brain.  It can involve the application of anywhere from 10 to 1500 stimuli at varying frequencies or patterns to evoke increases or decreases in synaptic activity.</w:t>
      </w:r>
    </w:p>
    <w:p w:rsidR="00722B8D" w:rsidRDefault="00722B8D" w:rsidP="00E117FB">
      <w:pPr>
        <w:pStyle w:val="ListParagraph"/>
        <w:spacing w:line="276" w:lineRule="auto"/>
        <w:ind w:left="0"/>
        <w:rPr>
          <w:rFonts w:cs="Calibri"/>
        </w:rPr>
      </w:pPr>
    </w:p>
    <w:p w:rsidR="00580F64" w:rsidRDefault="00722B8D" w:rsidP="00E117FB">
      <w:pPr>
        <w:spacing w:line="276" w:lineRule="auto"/>
      </w:pPr>
      <w:r w:rsidRPr="00E77163">
        <w:rPr>
          <w:rFonts w:cs="Calibri"/>
          <w:b/>
        </w:rPr>
        <w:t>Comparing TMS to Magnetic Resonance Imaging (MRI),</w:t>
      </w:r>
      <w:r w:rsidRPr="007F4441">
        <w:rPr>
          <w:rFonts w:cs="Calibri"/>
        </w:rPr>
        <w:t xml:space="preserve"> the TMS machine can generate a magnetic pulse of up to a maximum of 2 Tesla while MRI machines require much higher magnetic fields ranging anywhere from 3 to 7 Tesla</w:t>
      </w:r>
    </w:p>
    <w:p w:rsidR="00580F64" w:rsidRDefault="001B1B61" w:rsidP="00DD625F">
      <w:pPr>
        <w:pStyle w:val="Heading1"/>
      </w:pPr>
      <w:bookmarkStart w:id="3" w:name="_Toc253747331"/>
      <w:r>
        <w:t>Scope</w:t>
      </w:r>
      <w:bookmarkEnd w:id="3"/>
    </w:p>
    <w:p w:rsidR="00E77163" w:rsidRDefault="00E77163" w:rsidP="00E77163">
      <w:pPr>
        <w:pStyle w:val="ListParagraph"/>
        <w:ind w:left="0"/>
        <w:rPr>
          <w:rFonts w:cs="Calibri"/>
        </w:rPr>
      </w:pPr>
      <w:r>
        <w:rPr>
          <w:rFonts w:cs="Calibri"/>
        </w:rPr>
        <w:t>This SOP should be used by anyone accessing the TMS equipment.</w:t>
      </w:r>
    </w:p>
    <w:p w:rsidR="00580F64" w:rsidRPr="00E77163" w:rsidRDefault="0064167E" w:rsidP="00E77163">
      <w:pPr>
        <w:pStyle w:val="ListParagraph"/>
        <w:ind w:left="0"/>
        <w:rPr>
          <w:rFonts w:cs="Calibri"/>
        </w:rPr>
      </w:pPr>
      <w:r>
        <w:rPr>
          <w:rFonts w:cs="Calibri"/>
        </w:rPr>
        <w:t>At the University of Guelph, t</w:t>
      </w:r>
      <w:r w:rsidRPr="005919D7">
        <w:rPr>
          <w:rFonts w:cs="Calibri"/>
        </w:rPr>
        <w:t xml:space="preserve">he neurophysiology laboratory of Dr. Leah Bent is in possession of a </w:t>
      </w:r>
      <w:proofErr w:type="spellStart"/>
      <w:r w:rsidRPr="005919D7">
        <w:rPr>
          <w:rFonts w:cs="Calibri"/>
        </w:rPr>
        <w:t>Magstim</w:t>
      </w:r>
      <w:proofErr w:type="spellEnd"/>
      <w:r w:rsidRPr="005919D7">
        <w:rPr>
          <w:rFonts w:cs="Calibri"/>
        </w:rPr>
        <w:t xml:space="preserve"> BiStim</w:t>
      </w:r>
      <w:r w:rsidRPr="005919D7">
        <w:rPr>
          <w:rFonts w:cs="Calibri"/>
          <w:vertAlign w:val="superscript"/>
        </w:rPr>
        <w:t>2</w:t>
      </w:r>
      <w:r w:rsidRPr="005919D7">
        <w:rPr>
          <w:rFonts w:cs="Calibri"/>
        </w:rPr>
        <w:t xml:space="preserve"> TMS stimulator, which is capable of single and paired pulse stimulation.</w:t>
      </w:r>
    </w:p>
    <w:p w:rsidR="00580F64" w:rsidRDefault="001B1B61" w:rsidP="00DD625F">
      <w:pPr>
        <w:pStyle w:val="Heading1"/>
      </w:pPr>
      <w:bookmarkStart w:id="4" w:name="_Toc253747332"/>
      <w:r>
        <w:t>Responsibility</w:t>
      </w:r>
      <w:bookmarkEnd w:id="4"/>
    </w:p>
    <w:p w:rsidR="00580F64" w:rsidRPr="000070BE" w:rsidRDefault="0064167E">
      <w:pPr>
        <w:rPr>
          <w:color w:val="auto"/>
        </w:rPr>
      </w:pPr>
      <w:r w:rsidRPr="000070BE">
        <w:rPr>
          <w:color w:val="auto"/>
        </w:rPr>
        <w:t>L. Bent: Maintenance of equipment</w:t>
      </w:r>
    </w:p>
    <w:p w:rsidR="0064167E" w:rsidRPr="000070BE" w:rsidRDefault="0064167E">
      <w:pPr>
        <w:rPr>
          <w:color w:val="auto"/>
        </w:rPr>
      </w:pPr>
      <w:r w:rsidRPr="000070BE">
        <w:rPr>
          <w:color w:val="auto"/>
        </w:rPr>
        <w:t>PI: Must be present during process</w:t>
      </w:r>
      <w:r w:rsidR="00541A99" w:rsidRPr="000070BE">
        <w:rPr>
          <w:color w:val="auto"/>
        </w:rPr>
        <w:t xml:space="preserve"> until student is sufficiently trained.</w:t>
      </w:r>
    </w:p>
    <w:p w:rsidR="0064167E" w:rsidRPr="000070BE" w:rsidRDefault="0064167E">
      <w:pPr>
        <w:rPr>
          <w:color w:val="auto"/>
        </w:rPr>
      </w:pPr>
      <w:r w:rsidRPr="000070BE">
        <w:rPr>
          <w:color w:val="auto"/>
        </w:rPr>
        <w:t xml:space="preserve">Student: </w:t>
      </w:r>
      <w:r w:rsidR="00541A99" w:rsidRPr="000070BE">
        <w:rPr>
          <w:color w:val="auto"/>
        </w:rPr>
        <w:t xml:space="preserve">Must be sufficiently trained by the PI. </w:t>
      </w:r>
      <w:r w:rsidR="00C901C9" w:rsidRPr="000070BE">
        <w:rPr>
          <w:color w:val="auto"/>
        </w:rPr>
        <w:t>Graduate students are capable of performing this technique (MSc and PhD) after sufficient training. Undergraduates can perform this technique after sufficient training, but only under the supervision of a trained graduate student, or the PI. There must always be two people present during testing</w:t>
      </w:r>
      <w:r w:rsidR="00FD1E08" w:rsidRPr="000070BE">
        <w:rPr>
          <w:color w:val="auto"/>
        </w:rPr>
        <w:t xml:space="preserve"> (other than the participant)</w:t>
      </w:r>
      <w:r w:rsidR="00C901C9" w:rsidRPr="000070BE">
        <w:rPr>
          <w:color w:val="auto"/>
        </w:rPr>
        <w:t xml:space="preserve">. An individual is considered trained, when the PI feels they are able to safely and effectively administer the stimulation, can make educated decisions about the stimulation and have demonstrated these skills to the PI. </w:t>
      </w:r>
    </w:p>
    <w:p w:rsidR="0064167E" w:rsidRPr="000070BE" w:rsidRDefault="0064167E">
      <w:pPr>
        <w:rPr>
          <w:color w:val="auto"/>
        </w:rPr>
      </w:pPr>
      <w:r w:rsidRPr="000070BE">
        <w:rPr>
          <w:color w:val="auto"/>
        </w:rPr>
        <w:t>Medical Questionnaire screening:</w:t>
      </w:r>
      <w:r w:rsidR="00E77163" w:rsidRPr="000070BE">
        <w:rPr>
          <w:color w:val="auto"/>
        </w:rPr>
        <w:t xml:space="preserve"> </w:t>
      </w:r>
      <w:r w:rsidR="00C901C9" w:rsidRPr="000070BE">
        <w:rPr>
          <w:color w:val="auto"/>
        </w:rPr>
        <w:t xml:space="preserve">Graduate students (or undergraduate students under the supervision of graduate students) are able to administer the screening questionnaire. Dr. Bent must review the screening prior to testing if there are any risks identified. </w:t>
      </w:r>
    </w:p>
    <w:p w:rsidR="00E010A1" w:rsidRDefault="00E010A1" w:rsidP="00DD625F">
      <w:pPr>
        <w:pStyle w:val="Heading1"/>
      </w:pPr>
      <w:bookmarkStart w:id="5" w:name="_Toc253747333"/>
      <w:r>
        <w:t>Distribution of Copies</w:t>
      </w:r>
      <w:bookmarkEnd w:id="5"/>
    </w:p>
    <w:p w:rsidR="00E010A1" w:rsidRDefault="0064167E" w:rsidP="00E010A1">
      <w:r>
        <w:t>To be posted on website.</w:t>
      </w:r>
    </w:p>
    <w:p w:rsidR="00580F64" w:rsidRDefault="001B1B61" w:rsidP="00DD625F">
      <w:pPr>
        <w:pStyle w:val="Heading1"/>
      </w:pPr>
      <w:bookmarkStart w:id="6" w:name="_Toc253747334"/>
      <w:r>
        <w:lastRenderedPageBreak/>
        <w:t>Procedure</w:t>
      </w:r>
      <w:bookmarkEnd w:id="6"/>
    </w:p>
    <w:p w:rsidR="00722B8D" w:rsidRPr="005919D7" w:rsidRDefault="00722B8D" w:rsidP="00722B8D">
      <w:pPr>
        <w:rPr>
          <w:rFonts w:cs="Calibri"/>
        </w:rPr>
      </w:pPr>
    </w:p>
    <w:p w:rsidR="00722B8D" w:rsidRPr="005919D7" w:rsidRDefault="00722B8D" w:rsidP="005B50DE">
      <w:pPr>
        <w:rPr>
          <w:rFonts w:cs="Calibri"/>
        </w:rPr>
      </w:pPr>
      <w:r w:rsidRPr="005919D7">
        <w:rPr>
          <w:rFonts w:cs="Calibri"/>
        </w:rPr>
        <w:tab/>
        <w:t>The following procedure will be followed in order to reduce the risk of injury:</w:t>
      </w:r>
    </w:p>
    <w:p w:rsidR="00722B8D" w:rsidRPr="005919D7" w:rsidRDefault="00722B8D" w:rsidP="005B50DE">
      <w:pPr>
        <w:rPr>
          <w:rFonts w:cs="Calibri"/>
        </w:rPr>
      </w:pPr>
    </w:p>
    <w:p w:rsidR="00722B8D" w:rsidRPr="00C901C9" w:rsidRDefault="00722B8D" w:rsidP="005B50DE">
      <w:pPr>
        <w:pStyle w:val="ListParagraph"/>
        <w:widowControl/>
        <w:numPr>
          <w:ilvl w:val="0"/>
          <w:numId w:val="7"/>
        </w:numPr>
        <w:spacing w:after="0" w:line="240" w:lineRule="auto"/>
        <w:contextualSpacing/>
        <w:rPr>
          <w:rFonts w:cs="Calibri"/>
          <w:color w:val="auto"/>
        </w:rPr>
      </w:pPr>
      <w:r w:rsidRPr="005919D7">
        <w:rPr>
          <w:rFonts w:cs="Calibri"/>
        </w:rPr>
        <w:t xml:space="preserve">Before testing, participants will be required to complete a </w:t>
      </w:r>
      <w:r w:rsidRPr="005B50DE">
        <w:rPr>
          <w:rFonts w:cs="Calibri"/>
          <w:b/>
        </w:rPr>
        <w:t>medical history questionnaire</w:t>
      </w:r>
      <w:r w:rsidRPr="005919D7">
        <w:rPr>
          <w:rFonts w:cs="Calibri"/>
        </w:rPr>
        <w:t xml:space="preserve"> that identifies if they are at risk of injury by being exposed to TMS (see questionnaire attached).  They will have to indicate whether they have a history of epilepsy, seizures or fainting, if they take medications</w:t>
      </w:r>
      <w:r>
        <w:rPr>
          <w:rFonts w:cs="Calibri"/>
        </w:rPr>
        <w:t xml:space="preserve"> or recreational drugs</w:t>
      </w:r>
      <w:r w:rsidRPr="005919D7">
        <w:rPr>
          <w:rFonts w:cs="Calibri"/>
        </w:rPr>
        <w:t xml:space="preserve"> that decrease seizure threshold or suffer from other diseases that affect cortical excitability. </w:t>
      </w:r>
      <w:r>
        <w:rPr>
          <w:rFonts w:cs="Calibri"/>
        </w:rPr>
        <w:t xml:space="preserve"> Also, although there is no evidence of adverse effects on fetal development, as a safety measure, it is advised that TMS should not be performed on, or by pregnant women.  </w:t>
      </w:r>
      <w:r w:rsidRPr="005919D7">
        <w:rPr>
          <w:rFonts w:cs="Calibri"/>
        </w:rPr>
        <w:t>If the su</w:t>
      </w:r>
      <w:r>
        <w:rPr>
          <w:rFonts w:cs="Calibri"/>
        </w:rPr>
        <w:t xml:space="preserve">bject falls </w:t>
      </w:r>
      <w:r w:rsidRPr="00C901C9">
        <w:rPr>
          <w:rFonts w:cs="Calibri"/>
          <w:color w:val="auto"/>
        </w:rPr>
        <w:t>within the criteria, they will be excluded from the study.</w:t>
      </w:r>
      <w:r w:rsidR="005B50DE" w:rsidRPr="00C901C9">
        <w:rPr>
          <w:rFonts w:cs="Calibri"/>
          <w:color w:val="auto"/>
        </w:rPr>
        <w:t xml:space="preserve"> This questionnaire should be administered actively allowing interaction between the participant and the research team so that participants can ask questions and the research team member can probe to ensure that the correct information is being provided, and that participants are fully aware of the risks of providing inaccurate information.</w:t>
      </w:r>
    </w:p>
    <w:p w:rsidR="00062509" w:rsidRPr="00C901C9" w:rsidRDefault="00062509" w:rsidP="00062509">
      <w:pPr>
        <w:pStyle w:val="ListParagraph"/>
        <w:widowControl/>
        <w:spacing w:after="0" w:line="240" w:lineRule="auto"/>
        <w:ind w:left="1080"/>
        <w:contextualSpacing/>
        <w:rPr>
          <w:rFonts w:cs="Calibri"/>
          <w:color w:val="auto"/>
        </w:rPr>
      </w:pPr>
    </w:p>
    <w:p w:rsidR="00062509" w:rsidRPr="00C901C9" w:rsidRDefault="00722B8D" w:rsidP="00062509">
      <w:pPr>
        <w:pStyle w:val="ListParagraph"/>
        <w:widowControl/>
        <w:numPr>
          <w:ilvl w:val="0"/>
          <w:numId w:val="7"/>
        </w:numPr>
        <w:spacing w:after="0" w:line="240" w:lineRule="auto"/>
        <w:contextualSpacing/>
        <w:rPr>
          <w:rFonts w:cs="Calibri"/>
          <w:color w:val="auto"/>
        </w:rPr>
      </w:pPr>
      <w:r w:rsidRPr="00C901C9">
        <w:rPr>
          <w:rFonts w:cs="Calibri"/>
          <w:color w:val="auto"/>
        </w:rPr>
        <w:t xml:space="preserve">Subjects will be asked to remove glasses, watches, bankcards and all jewelry as TMS exerts attractive forces on ferromagnetic objects. </w:t>
      </w:r>
      <w:r w:rsidR="00062509" w:rsidRPr="00C901C9">
        <w:rPr>
          <w:rFonts w:cs="Calibri"/>
          <w:color w:val="auto"/>
        </w:rPr>
        <w:t>TMS does not affect dental fillings.</w:t>
      </w:r>
      <w:r w:rsidRPr="00C901C9">
        <w:rPr>
          <w:rFonts w:cs="Calibri"/>
          <w:color w:val="auto"/>
        </w:rPr>
        <w:t xml:space="preserve"> </w:t>
      </w:r>
      <w:r w:rsidR="00062509" w:rsidRPr="00C901C9">
        <w:rPr>
          <w:rFonts w:cs="Calibri"/>
          <w:color w:val="auto"/>
        </w:rPr>
        <w:t>Participants</w:t>
      </w:r>
      <w:r w:rsidRPr="00C901C9">
        <w:rPr>
          <w:rFonts w:cs="Calibri"/>
          <w:color w:val="auto"/>
        </w:rPr>
        <w:t xml:space="preserve"> will also be required to wear ear protection because TMS stimuli produce loud clicking noises that can cause temporary loss in hearing or ringing in the </w:t>
      </w:r>
      <w:proofErr w:type="gramStart"/>
      <w:r w:rsidRPr="00C901C9">
        <w:rPr>
          <w:rFonts w:cs="Calibri"/>
          <w:color w:val="auto"/>
        </w:rPr>
        <w:t>ears</w:t>
      </w:r>
      <w:r w:rsidRPr="00C901C9">
        <w:rPr>
          <w:rFonts w:cs="Calibri"/>
          <w:color w:val="auto"/>
          <w:vertAlign w:val="superscript"/>
        </w:rPr>
        <w:t>[</w:t>
      </w:r>
      <w:proofErr w:type="gramEnd"/>
      <w:r w:rsidRPr="00C901C9">
        <w:rPr>
          <w:rFonts w:cs="Calibri"/>
          <w:color w:val="auto"/>
          <w:vertAlign w:val="superscript"/>
        </w:rPr>
        <w:t>1]</w:t>
      </w:r>
      <w:r w:rsidRPr="00C901C9">
        <w:rPr>
          <w:rFonts w:cs="Calibri"/>
          <w:color w:val="auto"/>
        </w:rPr>
        <w:t xml:space="preserve">.  New earplugs will be supplied for each </w:t>
      </w:r>
      <w:r w:rsidR="00062509" w:rsidRPr="00C901C9">
        <w:rPr>
          <w:rFonts w:cs="Calibri"/>
          <w:color w:val="auto"/>
        </w:rPr>
        <w:t>individual</w:t>
      </w:r>
      <w:r w:rsidRPr="00C901C9">
        <w:rPr>
          <w:rFonts w:cs="Calibri"/>
          <w:color w:val="auto"/>
        </w:rPr>
        <w:t>.</w:t>
      </w:r>
    </w:p>
    <w:p w:rsidR="00062509" w:rsidRPr="00C901C9" w:rsidRDefault="00062509" w:rsidP="00062509">
      <w:pPr>
        <w:pStyle w:val="ListParagraph"/>
        <w:widowControl/>
        <w:spacing w:after="0" w:line="240" w:lineRule="auto"/>
        <w:ind w:left="0"/>
        <w:contextualSpacing/>
        <w:rPr>
          <w:rFonts w:cs="Calibri"/>
          <w:color w:val="auto"/>
        </w:rPr>
      </w:pPr>
    </w:p>
    <w:p w:rsidR="00722B8D" w:rsidRDefault="00722B8D" w:rsidP="005B50DE">
      <w:pPr>
        <w:pStyle w:val="ListParagraph"/>
        <w:widowControl/>
        <w:numPr>
          <w:ilvl w:val="0"/>
          <w:numId w:val="7"/>
        </w:numPr>
        <w:spacing w:after="0" w:line="240" w:lineRule="auto"/>
        <w:contextualSpacing/>
        <w:rPr>
          <w:rFonts w:cs="Calibri"/>
        </w:rPr>
      </w:pPr>
      <w:r w:rsidRPr="005919D7">
        <w:rPr>
          <w:rFonts w:cs="Calibri"/>
        </w:rPr>
        <w:t>Depending on the study, subjects will be seated in an adjustable treatment chair for the entirety of the TMS procedure.  Surface EMG will be placed on the muscle of interest (most commonly first dorsal interosseous of the right hand) and will record the resultant MEP from the stimulation.  See SOP for surface EMG for description of electrode type and application procedure.</w:t>
      </w:r>
    </w:p>
    <w:p w:rsidR="00062509" w:rsidRPr="005919D7" w:rsidRDefault="00062509" w:rsidP="00062509">
      <w:pPr>
        <w:pStyle w:val="ListParagraph"/>
        <w:widowControl/>
        <w:spacing w:after="0" w:line="240" w:lineRule="auto"/>
        <w:ind w:left="0"/>
        <w:contextualSpacing/>
        <w:rPr>
          <w:rFonts w:cs="Calibri"/>
        </w:rPr>
      </w:pPr>
    </w:p>
    <w:p w:rsidR="00722B8D" w:rsidRDefault="00722B8D" w:rsidP="005B50DE">
      <w:pPr>
        <w:pStyle w:val="ListParagraph"/>
        <w:widowControl/>
        <w:numPr>
          <w:ilvl w:val="0"/>
          <w:numId w:val="7"/>
        </w:numPr>
        <w:spacing w:after="0" w:line="240" w:lineRule="auto"/>
        <w:contextualSpacing/>
        <w:rPr>
          <w:rFonts w:cs="Calibri"/>
        </w:rPr>
      </w:pPr>
      <w:r w:rsidRPr="005919D7">
        <w:rPr>
          <w:rFonts w:cs="Calibri"/>
        </w:rPr>
        <w:t xml:space="preserve">The TMS procedure begins with the determination of stimulation intensity and threshold level.  The stimulation is generated by a </w:t>
      </w:r>
      <w:proofErr w:type="spellStart"/>
      <w:r w:rsidRPr="005919D7">
        <w:rPr>
          <w:rFonts w:cs="Calibri"/>
        </w:rPr>
        <w:t>Magstim</w:t>
      </w:r>
      <w:proofErr w:type="spellEnd"/>
      <w:r w:rsidRPr="005919D7">
        <w:rPr>
          <w:rFonts w:cs="Calibri"/>
        </w:rPr>
        <w:t xml:space="preserve"> BiStim</w:t>
      </w:r>
      <w:r w:rsidRPr="005919D7">
        <w:rPr>
          <w:rFonts w:cs="Calibri"/>
          <w:vertAlign w:val="superscript"/>
        </w:rPr>
        <w:t>2</w:t>
      </w:r>
      <w:r w:rsidRPr="005919D7">
        <w:rPr>
          <w:rFonts w:cs="Calibri"/>
        </w:rPr>
        <w:t xml:space="preserve"> unit (</w:t>
      </w:r>
      <w:proofErr w:type="spellStart"/>
      <w:r w:rsidRPr="005919D7">
        <w:rPr>
          <w:rFonts w:cs="Calibri"/>
        </w:rPr>
        <w:t>Magstim</w:t>
      </w:r>
      <w:proofErr w:type="spellEnd"/>
      <w:r w:rsidRPr="005919D7">
        <w:rPr>
          <w:rFonts w:cs="Calibri"/>
        </w:rPr>
        <w:t xml:space="preserve">® Company Ltd, U.K.) (see figure 1) and output through a Double 110mm Cone coil (P/N 9902-00) or a 70mm Figure-8 coil (P/N 3190-00) (see figure 2 A and B).  The output of the machine is denoted as a percentage of the maximal output.  The coil is rested tangentially on the scalp of the subject at the site of stimulation over the motor cortex, with the handle pointing posteriorly (see figure 3).  The intensity is set at a level thought to be slightly above resting threshold (30% of maximal output).  To stimulate, the experimenter will depress 2 buttons located on the handle of the stimulating </w:t>
      </w:r>
      <w:r w:rsidRPr="005919D7">
        <w:rPr>
          <w:rFonts w:cs="Calibri"/>
        </w:rPr>
        <w:lastRenderedPageBreak/>
        <w:t xml:space="preserve">coil. The two buttons provide a safety catch to avoid inadvertent stimulation.  Throughout stimulation, subjects are asked to </w:t>
      </w:r>
      <w:r w:rsidR="00C901C9" w:rsidRPr="000070BE">
        <w:rPr>
          <w:rFonts w:cs="Calibri"/>
          <w:color w:val="auto"/>
        </w:rPr>
        <w:t xml:space="preserve">either maintain a completely relaxed posture, or </w:t>
      </w:r>
      <w:r w:rsidRPr="000070BE">
        <w:rPr>
          <w:rFonts w:cs="Calibri"/>
          <w:color w:val="auto"/>
        </w:rPr>
        <w:t xml:space="preserve">maintain a slight isometric contraction </w:t>
      </w:r>
      <w:r w:rsidR="00C901C9" w:rsidRPr="000070BE">
        <w:rPr>
          <w:rFonts w:cs="Calibri"/>
          <w:color w:val="auto"/>
        </w:rPr>
        <w:t>of the target muscle (upper or lower limb)</w:t>
      </w:r>
      <w:r w:rsidR="00062509" w:rsidRPr="000070BE">
        <w:rPr>
          <w:rFonts w:cs="Calibri"/>
          <w:color w:val="auto"/>
        </w:rPr>
        <w:t xml:space="preserve"> </w:t>
      </w:r>
      <w:r w:rsidRPr="000070BE">
        <w:rPr>
          <w:rFonts w:cs="Calibri"/>
          <w:color w:val="auto"/>
        </w:rPr>
        <w:t xml:space="preserve">to </w:t>
      </w:r>
      <w:r w:rsidR="00C901C9" w:rsidRPr="000070BE">
        <w:rPr>
          <w:rFonts w:cs="Calibri"/>
          <w:color w:val="auto"/>
        </w:rPr>
        <w:t xml:space="preserve">enhance </w:t>
      </w:r>
      <w:r w:rsidRPr="000070BE">
        <w:rPr>
          <w:rFonts w:cs="Calibri"/>
          <w:color w:val="auto"/>
        </w:rPr>
        <w:t xml:space="preserve">cortical </w:t>
      </w:r>
      <w:proofErr w:type="gramStart"/>
      <w:r w:rsidRPr="000070BE">
        <w:rPr>
          <w:rFonts w:cs="Calibri"/>
          <w:color w:val="auto"/>
        </w:rPr>
        <w:t>excitability</w:t>
      </w:r>
      <w:r w:rsidR="00C901C9" w:rsidRPr="000070BE">
        <w:rPr>
          <w:rFonts w:cs="Calibri"/>
          <w:color w:val="auto"/>
        </w:rPr>
        <w:t>(</w:t>
      </w:r>
      <w:proofErr w:type="gramEnd"/>
      <w:r w:rsidR="00C901C9" w:rsidRPr="000070BE">
        <w:rPr>
          <w:rFonts w:cs="Calibri"/>
          <w:color w:val="auto"/>
        </w:rPr>
        <w:t>active condition)</w:t>
      </w:r>
      <w:r w:rsidRPr="000070BE">
        <w:rPr>
          <w:rFonts w:cs="Calibri"/>
          <w:color w:val="auto"/>
        </w:rPr>
        <w:t>.  After stimulation, the experimenter will assess the size of the MEP, and will either increase or decrease the stimulation intensity accordingly</w:t>
      </w:r>
      <w:r w:rsidRPr="005919D7">
        <w:rPr>
          <w:rFonts w:cs="Calibri"/>
        </w:rPr>
        <w:t xml:space="preserve">.  Threshold is defined as the level of stimulation to evoke a MEP with </w:t>
      </w:r>
      <w:proofErr w:type="gramStart"/>
      <w:r w:rsidRPr="005919D7">
        <w:rPr>
          <w:rFonts w:cs="Calibri"/>
        </w:rPr>
        <w:t>an amplitude</w:t>
      </w:r>
      <w:proofErr w:type="gramEnd"/>
      <w:r w:rsidRPr="005919D7">
        <w:rPr>
          <w:rFonts w:cs="Calibri"/>
        </w:rPr>
        <w:t xml:space="preserve"> of </w:t>
      </w:r>
      <w:r w:rsidR="00C901C9">
        <w:rPr>
          <w:rFonts w:cs="Calibri"/>
        </w:rPr>
        <w:t>1 milli</w:t>
      </w:r>
      <w:r w:rsidRPr="005919D7">
        <w:rPr>
          <w:rFonts w:cs="Calibri"/>
        </w:rPr>
        <w:t>volt,</w:t>
      </w:r>
      <w:r w:rsidR="00C901C9">
        <w:rPr>
          <w:rFonts w:cs="Calibri"/>
        </w:rPr>
        <w:t xml:space="preserve"> peak to peak</w:t>
      </w:r>
      <w:r w:rsidRPr="005919D7">
        <w:rPr>
          <w:rFonts w:cs="Calibri"/>
        </w:rPr>
        <w:t xml:space="preserve"> in 5 out of 10 trials.</w:t>
      </w:r>
    </w:p>
    <w:p w:rsidR="00062509" w:rsidRPr="005919D7" w:rsidRDefault="00062509" w:rsidP="00062509">
      <w:pPr>
        <w:pStyle w:val="ListParagraph"/>
        <w:widowControl/>
        <w:spacing w:after="0" w:line="240" w:lineRule="auto"/>
        <w:ind w:left="1080"/>
        <w:contextualSpacing/>
        <w:rPr>
          <w:rFonts w:cs="Calibri"/>
        </w:rPr>
      </w:pPr>
    </w:p>
    <w:p w:rsidR="00722B8D" w:rsidRDefault="00722B8D" w:rsidP="005B50DE">
      <w:pPr>
        <w:pStyle w:val="ListParagraph"/>
        <w:widowControl/>
        <w:numPr>
          <w:ilvl w:val="0"/>
          <w:numId w:val="7"/>
        </w:numPr>
        <w:spacing w:after="0" w:line="240" w:lineRule="auto"/>
        <w:contextualSpacing/>
        <w:rPr>
          <w:rFonts w:cs="Calibri"/>
        </w:rPr>
      </w:pPr>
      <w:r w:rsidRPr="005919D7">
        <w:rPr>
          <w:rFonts w:cs="Calibri"/>
        </w:rPr>
        <w:t xml:space="preserve">If the participant finds the stimulation level uncomfortable at any time, the level can be decreased.  If the stimulation intensity </w:t>
      </w:r>
      <w:r w:rsidR="0056305F">
        <w:rPr>
          <w:rFonts w:cs="Calibri"/>
        </w:rPr>
        <w:t>falls to</w:t>
      </w:r>
      <w:r w:rsidR="0056305F" w:rsidRPr="005919D7">
        <w:rPr>
          <w:rFonts w:cs="Calibri"/>
        </w:rPr>
        <w:t xml:space="preserve"> </w:t>
      </w:r>
      <w:r w:rsidRPr="005919D7">
        <w:rPr>
          <w:rFonts w:cs="Calibri"/>
        </w:rPr>
        <w:t>a level that is no longer able to generate a MEP, the participant will be thanked for their time and will no longer be used for testing.  This is important as their response (or lack of) may compromise the interpretation of results.</w:t>
      </w:r>
    </w:p>
    <w:p w:rsidR="00062509" w:rsidRDefault="00062509" w:rsidP="00062509">
      <w:pPr>
        <w:pStyle w:val="ListParagraph"/>
        <w:widowControl/>
        <w:spacing w:after="0" w:line="240" w:lineRule="auto"/>
        <w:ind w:left="0"/>
        <w:contextualSpacing/>
        <w:rPr>
          <w:rFonts w:cs="Calibri"/>
        </w:rPr>
      </w:pPr>
    </w:p>
    <w:p w:rsidR="00722B8D" w:rsidRDefault="00722B8D" w:rsidP="005B50DE">
      <w:pPr>
        <w:pStyle w:val="ListParagraph"/>
        <w:widowControl/>
        <w:numPr>
          <w:ilvl w:val="0"/>
          <w:numId w:val="7"/>
        </w:numPr>
        <w:spacing w:after="0" w:line="240" w:lineRule="auto"/>
        <w:contextualSpacing/>
        <w:rPr>
          <w:rFonts w:cs="Calibri"/>
        </w:rPr>
      </w:pPr>
      <w:r>
        <w:rPr>
          <w:rFonts w:cs="Calibri"/>
        </w:rPr>
        <w:t xml:space="preserve">As indicated above in the description of risks, some subjects might experience neck stiffness and pain due to the straight posture of the head and neck during the application of TMS.  </w:t>
      </w:r>
      <w:r w:rsidRPr="00396831">
        <w:rPr>
          <w:rFonts w:cs="Calibri"/>
        </w:rPr>
        <w:t>Participants are asked to advise the researcher at the first opportunity if they experience any neck stiffness or soreness. In this situation, the participant may opt to withdraw from the study or to rest and change posture for several minutes before the procedures are resumed.</w:t>
      </w:r>
    </w:p>
    <w:p w:rsidR="00062509" w:rsidRDefault="00062509" w:rsidP="00062509">
      <w:pPr>
        <w:pStyle w:val="ListParagraph"/>
        <w:widowControl/>
        <w:spacing w:after="0" w:line="240" w:lineRule="auto"/>
        <w:ind w:left="0"/>
        <w:contextualSpacing/>
        <w:rPr>
          <w:rFonts w:cs="Calibri"/>
        </w:rPr>
      </w:pPr>
    </w:p>
    <w:p w:rsidR="00722B8D" w:rsidRPr="005919D7" w:rsidRDefault="00722B8D" w:rsidP="00062509">
      <w:pPr>
        <w:ind w:left="1080"/>
      </w:pPr>
      <w:r>
        <w:rPr>
          <w:noProof/>
          <w:snapToGrid/>
          <w:lang w:val="en-CA" w:eastAsia="en-CA"/>
        </w:rPr>
        <w:drawing>
          <wp:inline distT="0" distB="0" distL="0" distR="0" wp14:anchorId="484BA531" wp14:editId="190D2F01">
            <wp:extent cx="4105275" cy="2752725"/>
            <wp:effectExtent l="0" t="0" r="9525" b="9525"/>
            <wp:docPr id="3" name="Picture 3" descr="bist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sti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52725"/>
                    </a:xfrm>
                    <a:prstGeom prst="rect">
                      <a:avLst/>
                    </a:prstGeom>
                    <a:noFill/>
                    <a:ln>
                      <a:noFill/>
                    </a:ln>
                  </pic:spPr>
                </pic:pic>
              </a:graphicData>
            </a:graphic>
          </wp:inline>
        </w:drawing>
      </w:r>
    </w:p>
    <w:p w:rsidR="00722B8D" w:rsidRDefault="00722B8D" w:rsidP="00062509">
      <w:pPr>
        <w:ind w:left="1080"/>
        <w:rPr>
          <w:rFonts w:cs="Calibri"/>
        </w:rPr>
      </w:pPr>
      <w:r w:rsidRPr="005919D7">
        <w:t xml:space="preserve">Figure 1 – </w:t>
      </w:r>
      <w:proofErr w:type="spellStart"/>
      <w:r w:rsidRPr="005919D7">
        <w:rPr>
          <w:rFonts w:cs="Calibri"/>
        </w:rPr>
        <w:t>Magstim</w:t>
      </w:r>
      <w:proofErr w:type="spellEnd"/>
      <w:r w:rsidRPr="005919D7">
        <w:rPr>
          <w:rFonts w:cs="Calibri"/>
        </w:rPr>
        <w:t xml:space="preserve"> BiStim</w:t>
      </w:r>
      <w:r w:rsidRPr="005919D7">
        <w:rPr>
          <w:rFonts w:cs="Calibri"/>
          <w:vertAlign w:val="superscript"/>
        </w:rPr>
        <w:t>2</w:t>
      </w:r>
      <w:r w:rsidRPr="005919D7">
        <w:rPr>
          <w:rFonts w:cs="Calibri"/>
        </w:rPr>
        <w:t xml:space="preserve"> unit (</w:t>
      </w:r>
      <w:proofErr w:type="spellStart"/>
      <w:r w:rsidRPr="005919D7">
        <w:rPr>
          <w:rFonts w:cs="Calibri"/>
        </w:rPr>
        <w:t>Magstim</w:t>
      </w:r>
      <w:proofErr w:type="spellEnd"/>
      <w:r w:rsidRPr="005919D7">
        <w:rPr>
          <w:rFonts w:cs="Calibri"/>
        </w:rPr>
        <w:t>® Company Ltd, U.K.)</w:t>
      </w:r>
    </w:p>
    <w:p w:rsidR="00722B8D" w:rsidRDefault="00722B8D" w:rsidP="00062509">
      <w:pPr>
        <w:ind w:left="1080"/>
        <w:rPr>
          <w:rFonts w:cs="Calibri"/>
        </w:rPr>
      </w:pPr>
    </w:p>
    <w:p w:rsidR="00722B8D" w:rsidRPr="00062509" w:rsidRDefault="00722B8D" w:rsidP="00062509">
      <w:pPr>
        <w:rPr>
          <w:rFonts w:cs="Calibri"/>
        </w:rPr>
      </w:pPr>
    </w:p>
    <w:p w:rsidR="00062509" w:rsidRDefault="00722B8D" w:rsidP="00062509">
      <w:pPr>
        <w:ind w:left="1080"/>
        <w:rPr>
          <w:rFonts w:cs="Calibri"/>
        </w:rPr>
      </w:pPr>
      <w:r>
        <w:rPr>
          <w:rFonts w:cs="Calibri"/>
          <w:noProof/>
          <w:snapToGrid/>
          <w:lang w:val="en-CA" w:eastAsia="en-CA"/>
        </w:rPr>
        <w:lastRenderedPageBreak/>
        <w:drawing>
          <wp:inline distT="0" distB="0" distL="0" distR="0" wp14:anchorId="29D109EA" wp14:editId="53761399">
            <wp:extent cx="2543175" cy="1695450"/>
            <wp:effectExtent l="0" t="0" r="9525" b="0"/>
            <wp:docPr id="2" name="Picture 2" descr="12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7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3175" cy="1695450"/>
                    </a:xfrm>
                    <a:prstGeom prst="rect">
                      <a:avLst/>
                    </a:prstGeom>
                    <a:noFill/>
                    <a:ln>
                      <a:noFill/>
                    </a:ln>
                  </pic:spPr>
                </pic:pic>
              </a:graphicData>
            </a:graphic>
          </wp:inline>
        </w:drawing>
      </w:r>
      <w:r w:rsidRPr="005919D7">
        <w:rPr>
          <w:rFonts w:cs="Calibri"/>
        </w:rPr>
        <w:t xml:space="preserve">A   </w:t>
      </w:r>
    </w:p>
    <w:p w:rsidR="00062509" w:rsidRDefault="00062509" w:rsidP="00062509">
      <w:pPr>
        <w:ind w:left="1080"/>
        <w:rPr>
          <w:rFonts w:cs="Calibri"/>
        </w:rPr>
      </w:pPr>
    </w:p>
    <w:p w:rsidR="00062509" w:rsidRDefault="00062509" w:rsidP="00062509">
      <w:pPr>
        <w:ind w:left="1080"/>
        <w:rPr>
          <w:rFonts w:cs="Calibri"/>
        </w:rPr>
      </w:pPr>
    </w:p>
    <w:p w:rsidR="00722B8D" w:rsidRPr="005919D7" w:rsidRDefault="00722B8D" w:rsidP="00062509">
      <w:pPr>
        <w:ind w:left="1080"/>
        <w:rPr>
          <w:rFonts w:cs="Calibri"/>
        </w:rPr>
      </w:pPr>
      <w:r>
        <w:rPr>
          <w:rFonts w:cs="Calibri"/>
          <w:noProof/>
          <w:snapToGrid/>
          <w:lang w:val="en-CA" w:eastAsia="en-CA"/>
        </w:rPr>
        <w:drawing>
          <wp:inline distT="0" distB="0" distL="0" distR="0" wp14:anchorId="73DABA42" wp14:editId="29286279">
            <wp:extent cx="2543175" cy="1695450"/>
            <wp:effectExtent l="0" t="0" r="9525" b="0"/>
            <wp:docPr id="1" name="Picture 1" descr="12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27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3175" cy="1695450"/>
                    </a:xfrm>
                    <a:prstGeom prst="rect">
                      <a:avLst/>
                    </a:prstGeom>
                    <a:noFill/>
                    <a:ln>
                      <a:noFill/>
                    </a:ln>
                  </pic:spPr>
                </pic:pic>
              </a:graphicData>
            </a:graphic>
          </wp:inline>
        </w:drawing>
      </w:r>
      <w:r w:rsidRPr="005919D7">
        <w:rPr>
          <w:rFonts w:cs="Calibri"/>
        </w:rPr>
        <w:t>B</w:t>
      </w:r>
    </w:p>
    <w:p w:rsidR="00722B8D" w:rsidRDefault="00722B8D" w:rsidP="00062509">
      <w:pPr>
        <w:ind w:left="1080"/>
        <w:rPr>
          <w:rFonts w:cs="Calibri"/>
        </w:rPr>
      </w:pPr>
      <w:r w:rsidRPr="005919D7">
        <w:rPr>
          <w:rFonts w:cs="Calibri"/>
        </w:rPr>
        <w:t>Figure 2 A – Double 110mm Cone coil (P/N 9902-00</w:t>
      </w:r>
      <w:proofErr w:type="gramStart"/>
      <w:r w:rsidRPr="005919D7">
        <w:rPr>
          <w:rFonts w:cs="Calibri"/>
        </w:rPr>
        <w:t>)  B</w:t>
      </w:r>
      <w:proofErr w:type="gramEnd"/>
      <w:r w:rsidRPr="005919D7">
        <w:rPr>
          <w:rFonts w:cs="Calibri"/>
        </w:rPr>
        <w:t xml:space="preserve"> – 70mm Figure-8 coil (P/N 3190-00).</w:t>
      </w:r>
    </w:p>
    <w:p w:rsidR="00062509" w:rsidRDefault="00062509" w:rsidP="00062509">
      <w:pPr>
        <w:ind w:left="1080"/>
        <w:rPr>
          <w:rFonts w:cs="Calibri"/>
        </w:rPr>
      </w:pPr>
    </w:p>
    <w:p w:rsidR="00062509" w:rsidRDefault="00062509" w:rsidP="00062509">
      <w:pPr>
        <w:ind w:left="1080"/>
        <w:rPr>
          <w:rFonts w:cs="Calibri"/>
        </w:rPr>
      </w:pPr>
      <w:r>
        <w:rPr>
          <w:noProof/>
          <w:snapToGrid/>
          <w:lang w:val="en-CA" w:eastAsia="en-CA"/>
        </w:rPr>
        <w:drawing>
          <wp:anchor distT="0" distB="0" distL="114300" distR="114300" simplePos="0" relativeHeight="251659264" behindDoc="0" locked="0" layoutInCell="1" allowOverlap="1" wp14:anchorId="0D569666" wp14:editId="4DD483BF">
            <wp:simplePos x="0" y="0"/>
            <wp:positionH relativeFrom="column">
              <wp:posOffset>1371600</wp:posOffset>
            </wp:positionH>
            <wp:positionV relativeFrom="paragraph">
              <wp:posOffset>16510</wp:posOffset>
            </wp:positionV>
            <wp:extent cx="2286000" cy="1936115"/>
            <wp:effectExtent l="0" t="0" r="0" b="6985"/>
            <wp:wrapSquare wrapText="bothSides"/>
            <wp:docPr id="4" name="Picture 4" descr="em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t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19361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2509" w:rsidRDefault="00062509" w:rsidP="00062509">
      <w:pPr>
        <w:ind w:left="1080"/>
        <w:rPr>
          <w:rFonts w:cs="Calibri"/>
        </w:rPr>
      </w:pPr>
    </w:p>
    <w:p w:rsidR="00062509" w:rsidRDefault="00062509" w:rsidP="00062509">
      <w:pPr>
        <w:ind w:left="1080"/>
        <w:rPr>
          <w:rFonts w:cs="Calibri"/>
        </w:rPr>
      </w:pPr>
    </w:p>
    <w:p w:rsidR="00062509" w:rsidRDefault="00062509" w:rsidP="00062509"/>
    <w:p w:rsidR="00062509" w:rsidRDefault="00062509" w:rsidP="00062509"/>
    <w:p w:rsidR="00062509" w:rsidRDefault="00062509" w:rsidP="00062509"/>
    <w:p w:rsidR="00062509" w:rsidRDefault="00062509" w:rsidP="00062509"/>
    <w:p w:rsidR="00062509" w:rsidRDefault="00062509" w:rsidP="00062509"/>
    <w:p w:rsidR="00722B8D" w:rsidRDefault="00722B8D" w:rsidP="00062509">
      <w:r w:rsidRPr="005919D7">
        <w:t>Figure 3 – Coil placement over motor cortex with handle facing backwards.  Bottom left corner illustrates the shape of a MEP.</w:t>
      </w:r>
    </w:p>
    <w:p w:rsidR="00580F64" w:rsidRDefault="00062509" w:rsidP="00062509">
      <w:pPr>
        <w:pStyle w:val="Heading2"/>
      </w:pPr>
      <w:r>
        <w:lastRenderedPageBreak/>
        <w:t>Risks/</w:t>
      </w:r>
      <w:r w:rsidR="00722B8D">
        <w:t>Adverse Events</w:t>
      </w:r>
    </w:p>
    <w:p w:rsidR="00722B8D" w:rsidRDefault="00722B8D" w:rsidP="00062509">
      <w:pPr>
        <w:ind w:left="709"/>
        <w:rPr>
          <w:rFonts w:cs="Calibri"/>
          <w:color w:val="FF0000"/>
        </w:rPr>
      </w:pPr>
      <w:r w:rsidRPr="005919D7">
        <w:rPr>
          <w:rFonts w:cs="Calibri"/>
        </w:rPr>
        <w:t>A series of adverse effects that can be induced by TMS have been identified. There is no evidence that the procedure is harmful if appropriate guidelines are followed</w:t>
      </w:r>
      <w:r w:rsidRPr="005919D7">
        <w:rPr>
          <w:rFonts w:cs="Calibri"/>
          <w:vertAlign w:val="superscript"/>
        </w:rPr>
        <w:t>[1,2,3]</w:t>
      </w:r>
      <w:r w:rsidRPr="005919D7">
        <w:rPr>
          <w:rFonts w:cs="Calibri"/>
        </w:rPr>
        <w:t>.</w:t>
      </w:r>
      <w:r w:rsidR="00062509">
        <w:rPr>
          <w:rFonts w:cs="Calibri"/>
        </w:rPr>
        <w:t xml:space="preserve"> </w:t>
      </w:r>
    </w:p>
    <w:p w:rsidR="00DC65DE" w:rsidRPr="00DC65DE" w:rsidRDefault="00DC65DE" w:rsidP="00DC65DE">
      <w:pPr>
        <w:pStyle w:val="ListParagraph"/>
        <w:widowControl/>
        <w:spacing w:after="0" w:line="276" w:lineRule="auto"/>
        <w:contextualSpacing/>
        <w:rPr>
          <w:rFonts w:cs="Calibri"/>
          <w:b/>
        </w:rPr>
      </w:pPr>
      <w:r w:rsidRPr="00DC65DE">
        <w:rPr>
          <w:rFonts w:cs="Calibri"/>
          <w:b/>
        </w:rPr>
        <w:t>Stiffness</w:t>
      </w:r>
    </w:p>
    <w:p w:rsidR="00541A99" w:rsidRDefault="00DC65DE" w:rsidP="00DC65DE">
      <w:pPr>
        <w:pStyle w:val="ListParagraph"/>
        <w:widowControl/>
        <w:spacing w:after="0" w:line="276" w:lineRule="auto"/>
        <w:contextualSpacing/>
        <w:rPr>
          <w:rFonts w:cs="Calibri"/>
        </w:rPr>
      </w:pPr>
      <w:r w:rsidRPr="005919D7">
        <w:rPr>
          <w:rFonts w:cs="Calibri"/>
        </w:rPr>
        <w:t>The procedure is painless, although it can cause muscles to contract immediately after stimu</w:t>
      </w:r>
      <w:r>
        <w:rPr>
          <w:rFonts w:cs="Calibri"/>
        </w:rPr>
        <w:t>l</w:t>
      </w:r>
      <w:r w:rsidRPr="005919D7">
        <w:rPr>
          <w:rFonts w:cs="Calibri"/>
        </w:rPr>
        <w:t>ation, which may lead to residual soreness caused by muscle fatigue over the duration of the experiment.</w:t>
      </w:r>
      <w:r>
        <w:rPr>
          <w:rFonts w:cs="Calibri"/>
        </w:rPr>
        <w:t xml:space="preserve"> </w:t>
      </w:r>
      <w:r w:rsidRPr="005919D7">
        <w:rPr>
          <w:rFonts w:cs="Calibri"/>
        </w:rPr>
        <w:t>Approximately 1 in every 100 research participants undergoing TMS experiences neck stiffness and pain. This is believed to be due to the straight posture of the head and neck</w:t>
      </w:r>
      <w:r>
        <w:rPr>
          <w:rFonts w:cs="Calibri"/>
        </w:rPr>
        <w:t xml:space="preserve"> during the application of TMS.</w:t>
      </w:r>
    </w:p>
    <w:p w:rsidR="00C901C9" w:rsidRDefault="00C901C9" w:rsidP="00C901C9">
      <w:pPr>
        <w:pStyle w:val="ListParagraph"/>
        <w:widowControl/>
        <w:numPr>
          <w:ilvl w:val="0"/>
          <w:numId w:val="11"/>
        </w:numPr>
        <w:spacing w:after="0" w:line="276" w:lineRule="auto"/>
        <w:contextualSpacing/>
        <w:rPr>
          <w:rFonts w:cs="Arial"/>
          <w:bCs/>
          <w:lang w:val="en-GB"/>
        </w:rPr>
      </w:pPr>
      <w:r>
        <w:rPr>
          <w:rFonts w:cs="Calibri"/>
        </w:rPr>
        <w:t xml:space="preserve">Breaks will be scheduled, and experimenters will be trained to alleviate pressure due to the coil as much as possible. This will be accomplished by removing the coil from the head during periods where there is no stimulation (rest periods) and by securing the coil cable to reduce weight on the participants head. </w:t>
      </w:r>
    </w:p>
    <w:p w:rsidR="00C901C9" w:rsidRPr="00C901C9" w:rsidRDefault="00541A99" w:rsidP="00C901C9">
      <w:pPr>
        <w:pStyle w:val="ListParagraph"/>
        <w:widowControl/>
        <w:numPr>
          <w:ilvl w:val="0"/>
          <w:numId w:val="11"/>
        </w:numPr>
        <w:tabs>
          <w:tab w:val="left" w:pos="0"/>
          <w:tab w:val="right" w:pos="10080"/>
        </w:tabs>
        <w:spacing w:after="100" w:line="240" w:lineRule="auto"/>
        <w:rPr>
          <w:rFonts w:cs="Calibri"/>
          <w:b/>
        </w:rPr>
      </w:pPr>
      <w:r w:rsidRPr="00B906BB">
        <w:rPr>
          <w:rFonts w:cs="Arial"/>
          <w:bCs/>
          <w:lang w:val="en-GB"/>
        </w:rPr>
        <w:t>If neck stiffness and pain persist you will be directed to on-campus Health Services, to a walk-in clinic or family doctor. Please notify the study team if you experience any of these symptoms.</w:t>
      </w:r>
      <w:r>
        <w:rPr>
          <w:rFonts w:cs="Arial"/>
          <w:bCs/>
          <w:lang w:val="en-GB"/>
        </w:rPr>
        <w:t xml:space="preserve">” </w:t>
      </w:r>
    </w:p>
    <w:p w:rsidR="00DC65DE" w:rsidRPr="00DC65DE" w:rsidRDefault="00DC65DE" w:rsidP="00C901C9">
      <w:pPr>
        <w:pStyle w:val="ListParagraph"/>
        <w:widowControl/>
        <w:numPr>
          <w:ilvl w:val="0"/>
          <w:numId w:val="11"/>
        </w:numPr>
        <w:tabs>
          <w:tab w:val="left" w:pos="0"/>
          <w:tab w:val="right" w:pos="10080"/>
        </w:tabs>
        <w:spacing w:after="100" w:line="240" w:lineRule="auto"/>
        <w:rPr>
          <w:rFonts w:cs="Calibri"/>
          <w:b/>
        </w:rPr>
      </w:pPr>
      <w:r w:rsidRPr="00DC65DE">
        <w:rPr>
          <w:rFonts w:cs="Calibri"/>
          <w:b/>
        </w:rPr>
        <w:t>Ringing in Ears</w:t>
      </w:r>
    </w:p>
    <w:p w:rsidR="00DC65DE" w:rsidRPr="009A51F9" w:rsidRDefault="009A51F9" w:rsidP="00DC65DE">
      <w:pPr>
        <w:pStyle w:val="ListParagraph"/>
        <w:widowControl/>
        <w:spacing w:after="0" w:line="276" w:lineRule="auto"/>
        <w:contextualSpacing/>
        <w:rPr>
          <w:rFonts w:cs="Calibri"/>
          <w:color w:val="auto"/>
        </w:rPr>
      </w:pPr>
      <w:r w:rsidRPr="000070BE">
        <w:rPr>
          <w:rFonts w:cs="Calibri"/>
          <w:color w:val="auto"/>
        </w:rPr>
        <w:t>At higher levels of TMS, The stimulation can produce</w:t>
      </w:r>
      <w:r w:rsidR="00DC65DE" w:rsidRPr="000070BE">
        <w:rPr>
          <w:rFonts w:cs="Calibri"/>
          <w:color w:val="auto"/>
        </w:rPr>
        <w:t xml:space="preserve"> a loud </w:t>
      </w:r>
      <w:r w:rsidR="00DC65DE" w:rsidRPr="005919D7">
        <w:rPr>
          <w:rFonts w:cs="Calibri"/>
        </w:rPr>
        <w:t>clicking noise when the current passes through the coil. This loud click can result in tinnitus (i.e., “ringing” in the ears) and temporary decreased hearing if no ear protection is used</w:t>
      </w:r>
      <w:r w:rsidR="00DC65DE">
        <w:rPr>
          <w:rFonts w:cs="Calibri"/>
        </w:rPr>
        <w:t xml:space="preserve">. </w:t>
      </w:r>
      <w:r w:rsidR="00DC65DE" w:rsidRPr="009A51F9">
        <w:rPr>
          <w:rFonts w:cs="Calibri"/>
          <w:color w:val="auto"/>
        </w:rPr>
        <w:t>Researchers will provide ear plugs – a new set will be provided to each participant.</w:t>
      </w:r>
    </w:p>
    <w:p w:rsidR="00062509" w:rsidRPr="00062509" w:rsidRDefault="00062509" w:rsidP="00062509">
      <w:pPr>
        <w:ind w:left="709"/>
        <w:rPr>
          <w:rFonts w:cs="Calibri"/>
          <w:color w:val="FF0000"/>
        </w:rPr>
      </w:pPr>
    </w:p>
    <w:p w:rsidR="00062509" w:rsidRDefault="00062509" w:rsidP="00062509">
      <w:pPr>
        <w:pStyle w:val="ListParagraph"/>
        <w:widowControl/>
        <w:spacing w:after="0" w:line="240" w:lineRule="auto"/>
        <w:contextualSpacing/>
        <w:rPr>
          <w:rFonts w:cs="Calibri"/>
        </w:rPr>
      </w:pPr>
      <w:r w:rsidRPr="00062509">
        <w:rPr>
          <w:rFonts w:cs="Calibri"/>
          <w:b/>
        </w:rPr>
        <w:t>Seizure</w:t>
      </w:r>
      <w:r>
        <w:rPr>
          <w:rFonts w:cs="Calibri"/>
        </w:rPr>
        <w:t>:</w:t>
      </w:r>
    </w:p>
    <w:p w:rsidR="00062509" w:rsidRPr="007F4441" w:rsidRDefault="00062509" w:rsidP="00062509">
      <w:pPr>
        <w:pStyle w:val="ListParagraph"/>
        <w:widowControl/>
        <w:spacing w:after="0" w:line="240" w:lineRule="auto"/>
        <w:contextualSpacing/>
        <w:rPr>
          <w:rFonts w:cs="Calibri"/>
        </w:rPr>
      </w:pPr>
      <w:r w:rsidRPr="007F4441">
        <w:rPr>
          <w:rFonts w:cs="Calibri"/>
        </w:rPr>
        <w:t>In the event that this technique induces a seizure in the subject, the following detailed protocol of the medical management will be followed:</w:t>
      </w:r>
    </w:p>
    <w:p w:rsidR="00062509" w:rsidRPr="007F4441" w:rsidRDefault="00062509" w:rsidP="00062509">
      <w:pPr>
        <w:pStyle w:val="ListParagraph"/>
        <w:widowControl/>
        <w:numPr>
          <w:ilvl w:val="1"/>
          <w:numId w:val="9"/>
        </w:numPr>
        <w:spacing w:after="0" w:line="240" w:lineRule="auto"/>
        <w:contextualSpacing/>
        <w:rPr>
          <w:rFonts w:cs="Calibri"/>
        </w:rPr>
      </w:pPr>
      <w:r w:rsidRPr="007F4441">
        <w:rPr>
          <w:rFonts w:cs="Calibri"/>
        </w:rPr>
        <w:t>There will always be two or more experimenters present during the application of TMS and all persons in the laboratory will be familiar with the following emergency protocol.  There is both a telephone and First Aid kit in the laboratory.</w:t>
      </w:r>
    </w:p>
    <w:p w:rsidR="00062509" w:rsidRPr="007F4441" w:rsidRDefault="00062509" w:rsidP="00062509">
      <w:pPr>
        <w:pStyle w:val="ListParagraph"/>
        <w:widowControl/>
        <w:numPr>
          <w:ilvl w:val="1"/>
          <w:numId w:val="9"/>
        </w:numPr>
        <w:spacing w:after="0" w:line="240" w:lineRule="auto"/>
        <w:contextualSpacing/>
        <w:rPr>
          <w:rFonts w:cs="Calibri"/>
        </w:rPr>
      </w:pPr>
      <w:r w:rsidRPr="007F4441">
        <w:rPr>
          <w:rFonts w:cs="Calibri"/>
        </w:rPr>
        <w:t>First responder provides the following care:</w:t>
      </w:r>
    </w:p>
    <w:p w:rsidR="00062509" w:rsidRPr="007F4441" w:rsidRDefault="00062509" w:rsidP="00062509">
      <w:pPr>
        <w:pStyle w:val="ListParagraph"/>
        <w:widowControl/>
        <w:numPr>
          <w:ilvl w:val="2"/>
          <w:numId w:val="9"/>
        </w:numPr>
        <w:spacing w:after="0" w:line="240" w:lineRule="auto"/>
        <w:contextualSpacing/>
        <w:rPr>
          <w:rFonts w:cs="Calibri"/>
        </w:rPr>
      </w:pPr>
      <w:r w:rsidRPr="007F4441">
        <w:rPr>
          <w:rFonts w:cs="Calibri"/>
        </w:rPr>
        <w:t xml:space="preserve">aids in laying the participant down on a </w:t>
      </w:r>
      <w:proofErr w:type="spellStart"/>
      <w:r w:rsidRPr="007F4441">
        <w:rPr>
          <w:rFonts w:cs="Calibri"/>
        </w:rPr>
        <w:t>physio</w:t>
      </w:r>
      <w:proofErr w:type="spellEnd"/>
      <w:r w:rsidRPr="007F4441">
        <w:rPr>
          <w:rFonts w:cs="Calibri"/>
        </w:rPr>
        <w:t xml:space="preserve"> bed</w:t>
      </w:r>
    </w:p>
    <w:p w:rsidR="00062509" w:rsidRPr="007F4441" w:rsidRDefault="00062509" w:rsidP="00062509">
      <w:pPr>
        <w:pStyle w:val="ListParagraph"/>
        <w:widowControl/>
        <w:numPr>
          <w:ilvl w:val="2"/>
          <w:numId w:val="9"/>
        </w:numPr>
        <w:spacing w:after="0" w:line="240" w:lineRule="auto"/>
        <w:contextualSpacing/>
        <w:rPr>
          <w:rFonts w:cs="Calibri"/>
        </w:rPr>
      </w:pPr>
      <w:r w:rsidRPr="007F4441">
        <w:rPr>
          <w:rFonts w:cs="Calibri"/>
        </w:rPr>
        <w:t>removes harmful objects from surrounding area</w:t>
      </w:r>
    </w:p>
    <w:p w:rsidR="00062509" w:rsidRPr="007F4441" w:rsidRDefault="00062509" w:rsidP="00062509">
      <w:pPr>
        <w:pStyle w:val="ListParagraph"/>
        <w:widowControl/>
        <w:numPr>
          <w:ilvl w:val="2"/>
          <w:numId w:val="9"/>
        </w:numPr>
        <w:spacing w:after="0" w:line="240" w:lineRule="auto"/>
        <w:contextualSpacing/>
        <w:rPr>
          <w:rFonts w:cs="Calibri"/>
        </w:rPr>
      </w:pPr>
      <w:r w:rsidRPr="007F4441">
        <w:rPr>
          <w:rFonts w:cs="Calibri"/>
        </w:rPr>
        <w:t>loosens restrictive clothing around the neck</w:t>
      </w:r>
    </w:p>
    <w:p w:rsidR="00062509" w:rsidRPr="007F4441" w:rsidRDefault="00062509" w:rsidP="00062509">
      <w:pPr>
        <w:pStyle w:val="ListParagraph"/>
        <w:widowControl/>
        <w:numPr>
          <w:ilvl w:val="2"/>
          <w:numId w:val="9"/>
        </w:numPr>
        <w:spacing w:after="0" w:line="240" w:lineRule="auto"/>
        <w:contextualSpacing/>
        <w:rPr>
          <w:rFonts w:cs="Calibri"/>
        </w:rPr>
      </w:pPr>
      <w:r w:rsidRPr="007F4441">
        <w:rPr>
          <w:rFonts w:cs="Calibri"/>
        </w:rPr>
        <w:t>does not restrict movements unless it is necessary to keep the person safe</w:t>
      </w:r>
    </w:p>
    <w:p w:rsidR="00062509" w:rsidRPr="007F4441" w:rsidRDefault="00062509" w:rsidP="00062509">
      <w:pPr>
        <w:pStyle w:val="ListParagraph"/>
        <w:widowControl/>
        <w:numPr>
          <w:ilvl w:val="2"/>
          <w:numId w:val="9"/>
        </w:numPr>
        <w:spacing w:after="0" w:line="240" w:lineRule="auto"/>
        <w:contextualSpacing/>
        <w:rPr>
          <w:rFonts w:cs="Calibri"/>
        </w:rPr>
      </w:pPr>
      <w:r w:rsidRPr="007F4441">
        <w:rPr>
          <w:rFonts w:cs="Calibri"/>
        </w:rPr>
        <w:t>does not place anything in the mouth of the subject</w:t>
      </w:r>
    </w:p>
    <w:p w:rsidR="00062509" w:rsidRPr="007F4441" w:rsidRDefault="00062509" w:rsidP="00062509">
      <w:pPr>
        <w:pStyle w:val="ListParagraph"/>
        <w:widowControl/>
        <w:numPr>
          <w:ilvl w:val="1"/>
          <w:numId w:val="9"/>
        </w:numPr>
        <w:spacing w:after="0" w:line="240" w:lineRule="auto"/>
        <w:contextualSpacing/>
        <w:rPr>
          <w:rFonts w:cs="Calibri"/>
        </w:rPr>
      </w:pPr>
      <w:r w:rsidRPr="007F4441">
        <w:rPr>
          <w:rFonts w:cs="Calibri"/>
        </w:rPr>
        <w:lastRenderedPageBreak/>
        <w:t>Second responder calls extension 52000 for medical emergency.</w:t>
      </w:r>
    </w:p>
    <w:p w:rsidR="00062509" w:rsidRPr="007F4441" w:rsidRDefault="00062509" w:rsidP="00062509">
      <w:pPr>
        <w:pStyle w:val="ListParagraph"/>
        <w:widowControl/>
        <w:numPr>
          <w:ilvl w:val="2"/>
          <w:numId w:val="9"/>
        </w:numPr>
        <w:spacing w:after="0" w:line="240" w:lineRule="auto"/>
        <w:contextualSpacing/>
        <w:rPr>
          <w:rFonts w:cs="Calibri"/>
        </w:rPr>
      </w:pPr>
      <w:r w:rsidRPr="007F4441">
        <w:rPr>
          <w:rFonts w:cs="Calibri"/>
        </w:rPr>
        <w:t>states medical emergency</w:t>
      </w:r>
    </w:p>
    <w:p w:rsidR="00062509" w:rsidRPr="007F4441" w:rsidRDefault="00062509" w:rsidP="00062509">
      <w:pPr>
        <w:pStyle w:val="ListParagraph"/>
        <w:widowControl/>
        <w:numPr>
          <w:ilvl w:val="2"/>
          <w:numId w:val="9"/>
        </w:numPr>
        <w:spacing w:after="0" w:line="240" w:lineRule="auto"/>
        <w:contextualSpacing/>
        <w:rPr>
          <w:rFonts w:cs="Calibri"/>
        </w:rPr>
      </w:pPr>
      <w:r w:rsidRPr="007F4441">
        <w:rPr>
          <w:rFonts w:cs="Calibri"/>
        </w:rPr>
        <w:t>states location:</w:t>
      </w:r>
    </w:p>
    <w:p w:rsidR="00062509" w:rsidRPr="007F4441" w:rsidRDefault="00062509" w:rsidP="00062509">
      <w:pPr>
        <w:ind w:left="2880" w:hanging="328"/>
        <w:rPr>
          <w:rFonts w:cs="Calibri"/>
        </w:rPr>
      </w:pPr>
      <w:r w:rsidRPr="007F4441">
        <w:rPr>
          <w:rFonts w:cs="Calibri"/>
        </w:rPr>
        <w:t>University of Guelph, (50 Stone Road East)</w:t>
      </w:r>
    </w:p>
    <w:p w:rsidR="00062509" w:rsidRPr="007F4441" w:rsidRDefault="00062509" w:rsidP="00062509">
      <w:pPr>
        <w:ind w:left="2880" w:hanging="328"/>
        <w:rPr>
          <w:rFonts w:cs="Calibri"/>
        </w:rPr>
      </w:pPr>
      <w:r w:rsidRPr="007F4441">
        <w:rPr>
          <w:rFonts w:cs="Calibri"/>
        </w:rPr>
        <w:t>Animal and Nutrition Building, (Building 70)</w:t>
      </w:r>
    </w:p>
    <w:p w:rsidR="00062509" w:rsidRPr="007F4441" w:rsidRDefault="00062509" w:rsidP="00062509">
      <w:pPr>
        <w:ind w:left="2880" w:hanging="328"/>
        <w:rPr>
          <w:rFonts w:cs="Calibri"/>
        </w:rPr>
      </w:pPr>
      <w:r w:rsidRPr="007F4441">
        <w:rPr>
          <w:rFonts w:cs="Calibri"/>
        </w:rPr>
        <w:t>Room 373</w:t>
      </w:r>
    </w:p>
    <w:p w:rsidR="00062509" w:rsidRPr="007F4441" w:rsidRDefault="00062509" w:rsidP="00062509">
      <w:pPr>
        <w:ind w:left="2880" w:hanging="328"/>
        <w:rPr>
          <w:rFonts w:cs="Calibri"/>
        </w:rPr>
      </w:pPr>
      <w:r w:rsidRPr="007F4441">
        <w:rPr>
          <w:rFonts w:cs="Calibri"/>
        </w:rPr>
        <w:t>Telephone Extension 52116</w:t>
      </w:r>
    </w:p>
    <w:p w:rsidR="00062509" w:rsidRPr="007F4441" w:rsidRDefault="00062509" w:rsidP="00062509">
      <w:pPr>
        <w:pStyle w:val="ListParagraph"/>
        <w:widowControl/>
        <w:numPr>
          <w:ilvl w:val="2"/>
          <w:numId w:val="9"/>
        </w:numPr>
        <w:spacing w:after="0" w:line="240" w:lineRule="auto"/>
        <w:contextualSpacing/>
        <w:rPr>
          <w:rFonts w:cs="Calibri"/>
        </w:rPr>
      </w:pPr>
      <w:r w:rsidRPr="007F4441">
        <w:rPr>
          <w:rFonts w:cs="Calibri"/>
        </w:rPr>
        <w:t>clears the room and hallway for access and transport and goes to the main entrance to direct EMS to the emergency site</w:t>
      </w:r>
    </w:p>
    <w:p w:rsidR="00062509" w:rsidRPr="00062509" w:rsidRDefault="00062509" w:rsidP="00062509">
      <w:pPr>
        <w:ind w:left="709"/>
        <w:rPr>
          <w:rFonts w:cs="Calibri"/>
        </w:rPr>
      </w:pPr>
    </w:p>
    <w:p w:rsidR="00722B8D" w:rsidRPr="007F4441" w:rsidRDefault="00722B8D" w:rsidP="00722B8D">
      <w:pPr>
        <w:ind w:left="709"/>
        <w:rPr>
          <w:rFonts w:cs="Calibri"/>
        </w:rPr>
      </w:pPr>
      <w:r w:rsidRPr="007F4441">
        <w:rPr>
          <w:rFonts w:cs="Calibri"/>
        </w:rPr>
        <w:t xml:space="preserve">Cumulative exposure to TMS has been shown not to cause any adverse side effects.  As stated in an article by Rossi et al. (2009), there have been patients who received over 400,000 stimuli in a year, receiving 6000 stimuli every session.  </w:t>
      </w:r>
    </w:p>
    <w:p w:rsidR="00722B8D" w:rsidRPr="00722B8D" w:rsidRDefault="00722B8D" w:rsidP="00722B8D"/>
    <w:p w:rsidR="00FB487E" w:rsidRDefault="00FB487E" w:rsidP="00DD625F">
      <w:pPr>
        <w:pStyle w:val="Heading1"/>
      </w:pPr>
      <w:bookmarkStart w:id="7" w:name="_Toc253747335"/>
      <w:r>
        <w:t>Wording for Consent Forms</w:t>
      </w:r>
    </w:p>
    <w:p w:rsidR="00FB487E" w:rsidRPr="00DC65DE" w:rsidRDefault="00376C33" w:rsidP="00DC65DE">
      <w:pPr>
        <w:numPr>
          <w:ilvl w:val="0"/>
          <w:numId w:val="10"/>
        </w:numPr>
        <w:spacing w:line="276" w:lineRule="auto"/>
        <w:rPr>
          <w:szCs w:val="24"/>
        </w:rPr>
      </w:pPr>
      <w:r w:rsidRPr="00DC65DE">
        <w:rPr>
          <w:szCs w:val="24"/>
        </w:rPr>
        <w:t>See TMS Info Sheet</w:t>
      </w:r>
      <w:r w:rsidR="00DC65DE" w:rsidRPr="00DC65DE">
        <w:rPr>
          <w:szCs w:val="24"/>
        </w:rPr>
        <w:t xml:space="preserve"> (Appendix)</w:t>
      </w:r>
    </w:p>
    <w:p w:rsidR="009D69C5" w:rsidRPr="000070BE" w:rsidRDefault="0064167E" w:rsidP="009D69C5">
      <w:pPr>
        <w:rPr>
          <w:color w:val="000000"/>
          <w:szCs w:val="24"/>
        </w:rPr>
      </w:pPr>
      <w:r w:rsidRPr="00765494">
        <w:rPr>
          <w:rFonts w:cs="Arial"/>
          <w:color w:val="auto"/>
          <w:szCs w:val="24"/>
        </w:rPr>
        <w:t xml:space="preserve">Comparing TMS to Magnetic Resonance Imaging (MRI), the TMS machine can </w:t>
      </w:r>
      <w:r w:rsidRPr="009D69C5">
        <w:rPr>
          <w:rFonts w:cs="Arial"/>
          <w:color w:val="auto"/>
          <w:szCs w:val="24"/>
        </w:rPr>
        <w:t xml:space="preserve">generate a magnetic pulse of up to a maximum of 2 Tesla while MRI machines </w:t>
      </w:r>
      <w:r w:rsidR="0056305F" w:rsidRPr="009D69C5">
        <w:rPr>
          <w:rFonts w:cs="Arial"/>
          <w:color w:val="auto"/>
          <w:szCs w:val="24"/>
        </w:rPr>
        <w:t xml:space="preserve">generate </w:t>
      </w:r>
      <w:r w:rsidRPr="009D69C5">
        <w:rPr>
          <w:rFonts w:cs="Arial"/>
          <w:color w:val="auto"/>
          <w:szCs w:val="24"/>
        </w:rPr>
        <w:t>much higher magnetic fields ranging anywhere from 3 to 7 Tesla.</w:t>
      </w:r>
      <w:r w:rsidRPr="009D69C5">
        <w:rPr>
          <w:rFonts w:cs="Arial"/>
          <w:color w:val="FF0000"/>
          <w:szCs w:val="24"/>
        </w:rPr>
        <w:t xml:space="preserve"> </w:t>
      </w:r>
      <w:r w:rsidR="009D69C5" w:rsidRPr="000070BE">
        <w:rPr>
          <w:rFonts w:cs="Arial"/>
          <w:color w:val="auto"/>
          <w:szCs w:val="24"/>
        </w:rPr>
        <w:t>There is no known risk to hearing at these levels. Additionally, t</w:t>
      </w:r>
      <w:r w:rsidR="009D69C5" w:rsidRPr="000070BE">
        <w:rPr>
          <w:color w:val="auto"/>
          <w:szCs w:val="24"/>
        </w:rPr>
        <w:t>he TMS stimulation is</w:t>
      </w:r>
      <w:r w:rsidR="009D69C5" w:rsidRPr="000070BE">
        <w:rPr>
          <w:color w:val="000000"/>
          <w:szCs w:val="24"/>
        </w:rPr>
        <w:t xml:space="preserve"> 100 micro seconds long and total exposure over an entire stimulation protocol is less than 5 minutes. According to </w:t>
      </w:r>
      <w:proofErr w:type="spellStart"/>
      <w:r w:rsidR="009D69C5" w:rsidRPr="000070BE">
        <w:rPr>
          <w:color w:val="000000"/>
          <w:szCs w:val="24"/>
        </w:rPr>
        <w:t>Pascual</w:t>
      </w:r>
      <w:proofErr w:type="spellEnd"/>
      <w:r w:rsidR="009D69C5" w:rsidRPr="000070BE">
        <w:rPr>
          <w:color w:val="000000"/>
          <w:szCs w:val="24"/>
        </w:rPr>
        <w:t>-Leone in 1992 there is no evidence for hearing loss in humans with TMS: </w:t>
      </w:r>
      <w:hyperlink r:id="rId13" w:tgtFrame="_blank" w:history="1">
        <w:r w:rsidR="009D69C5" w:rsidRPr="000070BE">
          <w:rPr>
            <w:rStyle w:val="Hyperlink"/>
            <w:color w:val="00008B"/>
            <w:szCs w:val="24"/>
          </w:rPr>
          <w:t>http://www.ncbi.nlm.nih.gov/pubmed/154923</w:t>
        </w:r>
      </w:hyperlink>
      <w:r w:rsidR="009D69C5" w:rsidRPr="000070BE">
        <w:rPr>
          <w:color w:val="000000"/>
          <w:szCs w:val="24"/>
        </w:rPr>
        <w:t>.</w:t>
      </w:r>
    </w:p>
    <w:p w:rsidR="0064167E" w:rsidRPr="00C901C9" w:rsidRDefault="0064167E" w:rsidP="00C901C9">
      <w:pPr>
        <w:pStyle w:val="ListParagraph"/>
        <w:numPr>
          <w:ilvl w:val="0"/>
          <w:numId w:val="10"/>
        </w:numPr>
        <w:spacing w:line="276" w:lineRule="auto"/>
        <w:rPr>
          <w:rFonts w:cs="Arial"/>
          <w:color w:val="FF0000"/>
          <w:szCs w:val="24"/>
        </w:rPr>
      </w:pPr>
      <w:r w:rsidRPr="00482465">
        <w:rPr>
          <w:rFonts w:cs="Calibri"/>
          <w:szCs w:val="24"/>
        </w:rPr>
        <w:t xml:space="preserve">Description of Risks Associated with Use of </w:t>
      </w:r>
      <w:proofErr w:type="spellStart"/>
      <w:r w:rsidRPr="00482465">
        <w:rPr>
          <w:rFonts w:cs="Calibri"/>
          <w:szCs w:val="24"/>
        </w:rPr>
        <w:t>rTMS</w:t>
      </w:r>
      <w:proofErr w:type="spellEnd"/>
      <w:r w:rsidRPr="00482465">
        <w:rPr>
          <w:rFonts w:cs="Calibri"/>
          <w:szCs w:val="24"/>
        </w:rPr>
        <w:t xml:space="preserve"> for R</w:t>
      </w:r>
      <w:r w:rsidRPr="00C901C9">
        <w:rPr>
          <w:rFonts w:cs="Calibri"/>
          <w:szCs w:val="24"/>
        </w:rPr>
        <w:t>esearch Participants (the following information is provided to research participants in the Information Consent Letter):</w:t>
      </w:r>
    </w:p>
    <w:p w:rsidR="0064167E" w:rsidRPr="00DC65DE" w:rsidRDefault="0064167E" w:rsidP="00DC65DE">
      <w:pPr>
        <w:pStyle w:val="ListParagraph"/>
        <w:widowControl/>
        <w:numPr>
          <w:ilvl w:val="0"/>
          <w:numId w:val="6"/>
        </w:numPr>
        <w:spacing w:after="0" w:line="276" w:lineRule="auto"/>
        <w:ind w:left="1134" w:hanging="425"/>
        <w:contextualSpacing/>
        <w:rPr>
          <w:rFonts w:cs="Calibri"/>
          <w:szCs w:val="24"/>
        </w:rPr>
      </w:pPr>
      <w:r w:rsidRPr="00DC65DE">
        <w:rPr>
          <w:rFonts w:cs="Calibri"/>
          <w:szCs w:val="24"/>
        </w:rPr>
        <w:t>The procedure is painless, although it can cause muscles to contract immediately after stimu</w:t>
      </w:r>
      <w:r w:rsidR="00DC65DE" w:rsidRPr="00DC65DE">
        <w:rPr>
          <w:rFonts w:cs="Calibri"/>
          <w:szCs w:val="24"/>
        </w:rPr>
        <w:t>l</w:t>
      </w:r>
      <w:r w:rsidRPr="00DC65DE">
        <w:rPr>
          <w:rFonts w:cs="Calibri"/>
          <w:szCs w:val="24"/>
        </w:rPr>
        <w:t>ation, which may lead to residual soreness caused by muscle fatigue over the duration of the experiment.</w:t>
      </w:r>
    </w:p>
    <w:p w:rsidR="0064167E" w:rsidRPr="00DC65DE" w:rsidRDefault="0064167E" w:rsidP="00DC65DE">
      <w:pPr>
        <w:pStyle w:val="ListParagraph"/>
        <w:widowControl/>
        <w:numPr>
          <w:ilvl w:val="0"/>
          <w:numId w:val="6"/>
        </w:numPr>
        <w:spacing w:after="0" w:line="276" w:lineRule="auto"/>
        <w:ind w:left="1134" w:hanging="425"/>
        <w:contextualSpacing/>
        <w:rPr>
          <w:rFonts w:cs="Calibri"/>
          <w:szCs w:val="24"/>
        </w:rPr>
      </w:pPr>
      <w:r w:rsidRPr="00DC65DE">
        <w:rPr>
          <w:rFonts w:cs="Calibri"/>
          <w:szCs w:val="24"/>
        </w:rPr>
        <w:lastRenderedPageBreak/>
        <w:t>Approximately 1 in every 100 research participants undergoing TMS experiences neck stiffness and pain. This is believed to be due to the straight posture of the head and neck during the application of TMS.</w:t>
      </w:r>
    </w:p>
    <w:p w:rsidR="0064167E" w:rsidRPr="00DC65DE" w:rsidRDefault="0064167E" w:rsidP="00DC65DE">
      <w:pPr>
        <w:pStyle w:val="ListParagraph"/>
        <w:widowControl/>
        <w:numPr>
          <w:ilvl w:val="0"/>
          <w:numId w:val="6"/>
        </w:numPr>
        <w:spacing w:after="0" w:line="276" w:lineRule="auto"/>
        <w:ind w:left="1134" w:hanging="425"/>
        <w:contextualSpacing/>
        <w:rPr>
          <w:rFonts w:cs="Calibri"/>
          <w:szCs w:val="24"/>
        </w:rPr>
      </w:pPr>
      <w:r w:rsidRPr="00DC65DE">
        <w:rPr>
          <w:rFonts w:cs="Calibri"/>
          <w:szCs w:val="24"/>
        </w:rPr>
        <w:t>TMS produces a loud clicking noise when the current passes through the coil. This loud click can result in tinnitus (i.e., “ringing” in the ears) and temporary decreased hearing if no ear protection is used.</w:t>
      </w:r>
      <w:r w:rsidR="003F33ED">
        <w:rPr>
          <w:rFonts w:cs="Calibri"/>
          <w:szCs w:val="24"/>
        </w:rPr>
        <w:t xml:space="preserve"> Ear plugs will be provided.</w:t>
      </w:r>
    </w:p>
    <w:p w:rsidR="0064167E" w:rsidRPr="00DC65DE" w:rsidRDefault="0064167E" w:rsidP="00DC65DE">
      <w:pPr>
        <w:pStyle w:val="ListParagraph"/>
        <w:widowControl/>
        <w:numPr>
          <w:ilvl w:val="0"/>
          <w:numId w:val="6"/>
        </w:numPr>
        <w:spacing w:after="0" w:line="276" w:lineRule="auto"/>
        <w:ind w:left="1134" w:hanging="425"/>
        <w:contextualSpacing/>
        <w:rPr>
          <w:rFonts w:cs="Calibri"/>
          <w:szCs w:val="24"/>
        </w:rPr>
      </w:pPr>
      <w:r w:rsidRPr="00DC65DE">
        <w:rPr>
          <w:rFonts w:cs="Calibri"/>
          <w:szCs w:val="24"/>
        </w:rPr>
        <w:t xml:space="preserve">TMS can induce a convulsion even in the absence of brain lesions, epilepsy or other risk factors for seizures. Only 7 cases of convulsions have been reported using single pulse TMS in patients with pre-existing brain damage despite extensive use in both the healthy and patient population. The use of </w:t>
      </w:r>
      <w:proofErr w:type="gramStart"/>
      <w:r w:rsidRPr="00DC65DE">
        <w:rPr>
          <w:rFonts w:cs="Calibri"/>
          <w:szCs w:val="24"/>
        </w:rPr>
        <w:t>single,</w:t>
      </w:r>
      <w:proofErr w:type="gramEnd"/>
      <w:r w:rsidRPr="00DC65DE">
        <w:rPr>
          <w:rFonts w:cs="Calibri"/>
          <w:szCs w:val="24"/>
        </w:rPr>
        <w:t xml:space="preserve"> paired pulse or very low frequency (repetitive) TMS has never induced a seizure in a healthy participant.  The overall risk for seizures during TMS is thought to be in the order of 1 in 1000 studies.  However, the forms of magnetic stimulation are well within the limits recommended by the guidelines outlined in the review by Rossi et al. (2009) and are deemed safe.</w:t>
      </w:r>
    </w:p>
    <w:p w:rsidR="0064167E" w:rsidRPr="00FB487E" w:rsidRDefault="0064167E" w:rsidP="00FB487E"/>
    <w:p w:rsidR="00FB487E" w:rsidRDefault="00FB487E" w:rsidP="00DD625F">
      <w:pPr>
        <w:pStyle w:val="Heading1"/>
      </w:pPr>
      <w:r>
        <w:t>Wording for Website</w:t>
      </w:r>
    </w:p>
    <w:p w:rsidR="00FB487E" w:rsidRDefault="00AF2388" w:rsidP="00FB487E">
      <w:r>
        <w:t>SOP will be posted</w:t>
      </w:r>
    </w:p>
    <w:p w:rsidR="00FB487E" w:rsidRPr="00FB487E" w:rsidRDefault="00FB487E" w:rsidP="00FB487E"/>
    <w:p w:rsidR="00580F64" w:rsidRDefault="001B1B61" w:rsidP="00DD625F">
      <w:pPr>
        <w:pStyle w:val="Heading1"/>
      </w:pPr>
      <w:r>
        <w:t>Documentation</w:t>
      </w:r>
      <w:r w:rsidR="00E010A1">
        <w:t>/Record Keeping</w:t>
      </w:r>
      <w:bookmarkEnd w:id="7"/>
    </w:p>
    <w:p w:rsidR="0061583E" w:rsidRDefault="0061583E">
      <w:proofErr w:type="gramStart"/>
      <w:r>
        <w:t>PI to document all adverse event observations and report to the REB as soon as possible.</w:t>
      </w:r>
      <w:proofErr w:type="gramEnd"/>
    </w:p>
    <w:p w:rsidR="0017682B" w:rsidRDefault="0017682B" w:rsidP="00DD625F">
      <w:pPr>
        <w:pStyle w:val="Heading1"/>
      </w:pPr>
      <w:bookmarkStart w:id="8" w:name="_Toc253747336"/>
      <w:r>
        <w:t>External Regulatory Requirements</w:t>
      </w:r>
      <w:bookmarkEnd w:id="8"/>
    </w:p>
    <w:p w:rsidR="0017682B" w:rsidRPr="000070BE" w:rsidRDefault="000070BE" w:rsidP="0017682B">
      <w:pPr>
        <w:rPr>
          <w:color w:val="auto"/>
        </w:rPr>
      </w:pPr>
      <w:r w:rsidRPr="000070BE">
        <w:rPr>
          <w:color w:val="auto"/>
        </w:rPr>
        <w:t>N/A</w:t>
      </w:r>
    </w:p>
    <w:p w:rsidR="00580F64" w:rsidRDefault="0017682B" w:rsidP="00DD625F">
      <w:pPr>
        <w:pStyle w:val="Heading1"/>
      </w:pPr>
      <w:bookmarkStart w:id="9" w:name="_Toc253747337"/>
      <w:r>
        <w:t xml:space="preserve">Internal Related, or </w:t>
      </w:r>
      <w:r w:rsidR="001B1B61">
        <w:t>Reference</w:t>
      </w:r>
      <w:r>
        <w:t>d</w:t>
      </w:r>
      <w:r w:rsidR="001B1B61">
        <w:t xml:space="preserve"> </w:t>
      </w:r>
      <w:r>
        <w:t>Policies</w:t>
      </w:r>
      <w:r w:rsidR="006C0067">
        <w:t xml:space="preserve">, </w:t>
      </w:r>
      <w:r w:rsidR="001B1B61">
        <w:t>Procedures</w:t>
      </w:r>
      <w:bookmarkEnd w:id="9"/>
    </w:p>
    <w:p w:rsidR="00580F64" w:rsidRDefault="0061583E">
      <w:r>
        <w:t xml:space="preserve">SOP 010 for EMG found on the </w:t>
      </w:r>
      <w:hyperlink r:id="rId14" w:history="1">
        <w:r w:rsidRPr="0061583E">
          <w:rPr>
            <w:rStyle w:val="Hyperlink"/>
          </w:rPr>
          <w:t>Human Research Ethics website</w:t>
        </w:r>
      </w:hyperlink>
    </w:p>
    <w:p w:rsidR="00580F64" w:rsidRDefault="001B1B61" w:rsidP="00DD625F">
      <w:pPr>
        <w:pStyle w:val="Heading1"/>
      </w:pPr>
      <w:bookmarkStart w:id="10" w:name="_Toc253747338"/>
      <w:r>
        <w:lastRenderedPageBreak/>
        <w:t>References</w:t>
      </w:r>
      <w:bookmarkEnd w:id="10"/>
    </w:p>
    <w:p w:rsidR="00722B8D" w:rsidRPr="005919D7" w:rsidRDefault="00722B8D" w:rsidP="00722B8D">
      <w:pPr>
        <w:rPr>
          <w:rFonts w:cs="Calibri"/>
        </w:rPr>
      </w:pPr>
    </w:p>
    <w:p w:rsidR="00722B8D" w:rsidRPr="005919D7" w:rsidRDefault="00722B8D" w:rsidP="00722B8D">
      <w:r w:rsidRPr="005919D7">
        <w:t xml:space="preserve">[1] Rossi S., </w:t>
      </w:r>
      <w:proofErr w:type="spellStart"/>
      <w:r w:rsidRPr="005919D7">
        <w:t>Hallett</w:t>
      </w:r>
      <w:proofErr w:type="spellEnd"/>
      <w:r w:rsidRPr="005919D7">
        <w:t xml:space="preserve"> M., Rossini P.M., </w:t>
      </w:r>
      <w:proofErr w:type="spellStart"/>
      <w:r w:rsidRPr="005919D7">
        <w:t>Pascual</w:t>
      </w:r>
      <w:proofErr w:type="spellEnd"/>
      <w:r w:rsidRPr="005919D7">
        <w:t xml:space="preserve">-Leone A., (2009). </w:t>
      </w:r>
      <w:proofErr w:type="gramStart"/>
      <w:r w:rsidRPr="005919D7">
        <w:t xml:space="preserve">Safety, ethical considerations and application guidelines for the use of transcranial magnetic stimulation in clinical </w:t>
      </w:r>
      <w:proofErr w:type="spellStart"/>
      <w:r w:rsidRPr="005919D7">
        <w:t>practive</w:t>
      </w:r>
      <w:proofErr w:type="spellEnd"/>
      <w:r w:rsidRPr="005919D7">
        <w:t xml:space="preserve"> and research.</w:t>
      </w:r>
      <w:proofErr w:type="gramEnd"/>
      <w:r w:rsidRPr="005919D7">
        <w:t xml:space="preserve"> Clinical Neurophysiology: (120), 2008-39.</w:t>
      </w:r>
    </w:p>
    <w:p w:rsidR="00722B8D" w:rsidRPr="005919D7" w:rsidRDefault="00722B8D" w:rsidP="00722B8D">
      <w:r w:rsidRPr="005919D7">
        <w:t xml:space="preserve">[2] Wasserman, E.M. (1998) Risk and safety of repetitive transcranial magnetic stimulation: report and suggested guidelines from the International Workshop of Safety of Repetitive Transcranial Magnetic Stimulation, June 5-7, 1996. </w:t>
      </w:r>
      <w:proofErr w:type="spellStart"/>
      <w:proofErr w:type="gramStart"/>
      <w:r w:rsidRPr="005919D7">
        <w:t>Electroencephalogr</w:t>
      </w:r>
      <w:proofErr w:type="spellEnd"/>
      <w:r w:rsidRPr="005919D7">
        <w:t>.</w:t>
      </w:r>
      <w:proofErr w:type="gramEnd"/>
      <w:r w:rsidRPr="005919D7">
        <w:t xml:space="preserve"> </w:t>
      </w:r>
      <w:proofErr w:type="spellStart"/>
      <w:proofErr w:type="gramStart"/>
      <w:r w:rsidRPr="005919D7">
        <w:t>Clin</w:t>
      </w:r>
      <w:proofErr w:type="spellEnd"/>
      <w:r w:rsidRPr="005919D7">
        <w:t>.</w:t>
      </w:r>
      <w:proofErr w:type="gramEnd"/>
      <w:r w:rsidRPr="005919D7">
        <w:t xml:space="preserve"> </w:t>
      </w:r>
      <w:proofErr w:type="spellStart"/>
      <w:proofErr w:type="gramStart"/>
      <w:r w:rsidRPr="005919D7">
        <w:t>Neurophysiol</w:t>
      </w:r>
      <w:proofErr w:type="spellEnd"/>
      <w:r w:rsidRPr="005919D7">
        <w:t>.</w:t>
      </w:r>
      <w:proofErr w:type="gramEnd"/>
      <w:r w:rsidRPr="005919D7">
        <w:t xml:space="preserve"> 108: 1-16.</w:t>
      </w:r>
    </w:p>
    <w:p w:rsidR="00722B8D" w:rsidRDefault="00722B8D" w:rsidP="00722B8D">
      <w:pPr>
        <w:autoSpaceDE w:val="0"/>
        <w:autoSpaceDN w:val="0"/>
        <w:adjustRightInd w:val="0"/>
        <w:rPr>
          <w:lang w:eastAsia="en-CA"/>
        </w:rPr>
      </w:pPr>
      <w:r w:rsidRPr="005919D7">
        <w:t xml:space="preserve">[3] </w:t>
      </w:r>
      <w:proofErr w:type="spellStart"/>
      <w:r w:rsidRPr="005919D7">
        <w:rPr>
          <w:lang w:eastAsia="en-CA"/>
        </w:rPr>
        <w:t>Pascual</w:t>
      </w:r>
      <w:proofErr w:type="spellEnd"/>
      <w:r w:rsidRPr="005919D7">
        <w:rPr>
          <w:lang w:eastAsia="en-CA"/>
        </w:rPr>
        <w:t xml:space="preserve">-Leone, A., </w:t>
      </w:r>
      <w:proofErr w:type="spellStart"/>
      <w:r w:rsidRPr="005919D7">
        <w:rPr>
          <w:lang w:eastAsia="en-CA"/>
        </w:rPr>
        <w:t>Bartres-Faz</w:t>
      </w:r>
      <w:proofErr w:type="spellEnd"/>
      <w:r w:rsidRPr="005919D7">
        <w:rPr>
          <w:lang w:eastAsia="en-CA"/>
        </w:rPr>
        <w:t>, D., and Keenan, J.P. (1999) Transcranial magnetic</w:t>
      </w:r>
      <w:r>
        <w:rPr>
          <w:lang w:eastAsia="en-CA"/>
        </w:rPr>
        <w:t xml:space="preserve"> </w:t>
      </w:r>
      <w:r w:rsidRPr="005919D7">
        <w:rPr>
          <w:lang w:eastAsia="en-CA"/>
        </w:rPr>
        <w:t>stimulation: studying the brain-</w:t>
      </w:r>
      <w:proofErr w:type="spellStart"/>
      <w:r w:rsidRPr="005919D7">
        <w:rPr>
          <w:lang w:eastAsia="en-CA"/>
        </w:rPr>
        <w:t>behaviour</w:t>
      </w:r>
      <w:proofErr w:type="spellEnd"/>
      <w:r w:rsidRPr="005919D7">
        <w:rPr>
          <w:lang w:eastAsia="en-CA"/>
        </w:rPr>
        <w:t xml:space="preserve"> relationship by induction of ‘virtual lesions’. Philos. Trans. R. Soc. </w:t>
      </w:r>
      <w:proofErr w:type="spellStart"/>
      <w:r w:rsidRPr="005919D7">
        <w:rPr>
          <w:lang w:eastAsia="en-CA"/>
        </w:rPr>
        <w:t>Lond</w:t>
      </w:r>
      <w:proofErr w:type="spellEnd"/>
      <w:r w:rsidRPr="005919D7">
        <w:rPr>
          <w:lang w:eastAsia="en-CA"/>
        </w:rPr>
        <w:t>. B. Biol. Sci. 354: 1229-1238.</w:t>
      </w:r>
    </w:p>
    <w:p w:rsidR="00580F64" w:rsidRDefault="00580F64"/>
    <w:p w:rsidR="0017682B" w:rsidRDefault="0017682B" w:rsidP="00DD625F">
      <w:pPr>
        <w:pStyle w:val="Heading1"/>
      </w:pPr>
      <w:bookmarkStart w:id="11" w:name="_Toc253747339"/>
      <w:r>
        <w:t>Revision History</w:t>
      </w:r>
      <w:bookmarkEnd w:id="11"/>
    </w:p>
    <w:tbl>
      <w:tblPr>
        <w:tblStyle w:val="LightShading"/>
        <w:tblW w:w="0" w:type="auto"/>
        <w:tblLook w:val="04A0" w:firstRow="1" w:lastRow="0" w:firstColumn="1" w:lastColumn="0" w:noHBand="0" w:noVBand="1"/>
        <w:tblDescription w:val="Revision history of the document.  Includes: date last reviewed, reviewer, reason, revision number, and next review date"/>
      </w:tblPr>
      <w:tblGrid>
        <w:gridCol w:w="1638"/>
        <w:gridCol w:w="2192"/>
        <w:gridCol w:w="1915"/>
        <w:gridCol w:w="1915"/>
        <w:gridCol w:w="1916"/>
      </w:tblGrid>
      <w:tr w:rsidR="00AB6C20" w:rsidTr="00AB6C2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38" w:type="dxa"/>
          </w:tcPr>
          <w:p w:rsidR="00AB6C20" w:rsidRPr="00AB6C20" w:rsidRDefault="004B4624" w:rsidP="004B4624">
            <w:pPr>
              <w:rPr>
                <w:b w:val="0"/>
              </w:rPr>
            </w:pPr>
            <w:bookmarkStart w:id="12" w:name="_Toc253747340"/>
            <w:r w:rsidRPr="00AB6C20">
              <w:t>Revision #</w:t>
            </w:r>
          </w:p>
        </w:tc>
        <w:tc>
          <w:tcPr>
            <w:tcW w:w="2192" w:type="dxa"/>
          </w:tcPr>
          <w:p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Reviewer</w:t>
            </w:r>
          </w:p>
        </w:tc>
        <w:tc>
          <w:tcPr>
            <w:tcW w:w="1915" w:type="dxa"/>
          </w:tcPr>
          <w:p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Reason</w:t>
            </w:r>
          </w:p>
        </w:tc>
        <w:tc>
          <w:tcPr>
            <w:tcW w:w="1915" w:type="dxa"/>
          </w:tcPr>
          <w:p w:rsidR="004B4624" w:rsidRPr="004B4624" w:rsidRDefault="004B4624" w:rsidP="004B4624">
            <w:pPr>
              <w:cnfStyle w:val="100000000000" w:firstRow="1" w:lastRow="0" w:firstColumn="0" w:lastColumn="0" w:oddVBand="0" w:evenVBand="0" w:oddHBand="0" w:evenHBand="0" w:firstRowFirstColumn="0" w:firstRowLastColumn="0" w:lastRowFirstColumn="0" w:lastRowLastColumn="0"/>
            </w:pPr>
            <w:r w:rsidRPr="00AB6C20">
              <w:rPr>
                <w:szCs w:val="24"/>
              </w:rPr>
              <w:t>Date Last Reviewed</w:t>
            </w:r>
          </w:p>
        </w:tc>
        <w:tc>
          <w:tcPr>
            <w:tcW w:w="1916" w:type="dxa"/>
          </w:tcPr>
          <w:p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Next Review Date</w:t>
            </w:r>
          </w:p>
        </w:tc>
      </w:tr>
      <w:tr w:rsidR="00AB6C20" w:rsidTr="00AB6C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38" w:type="dxa"/>
          </w:tcPr>
          <w:p w:rsidR="00AB6C20" w:rsidRPr="00AB6C20" w:rsidRDefault="006227FE" w:rsidP="00DD625F">
            <w:pPr>
              <w:pStyle w:val="Heading1"/>
              <w:outlineLvl w:val="0"/>
              <w:rPr>
                <w:sz w:val="24"/>
                <w:szCs w:val="24"/>
              </w:rPr>
            </w:pPr>
            <w:r>
              <w:rPr>
                <w:sz w:val="24"/>
                <w:szCs w:val="24"/>
              </w:rPr>
              <w:t>1</w:t>
            </w:r>
            <w:r w:rsidR="007D7464">
              <w:rPr>
                <w:sz w:val="24"/>
                <w:szCs w:val="24"/>
              </w:rPr>
              <w:t>.0</w:t>
            </w:r>
          </w:p>
        </w:tc>
        <w:tc>
          <w:tcPr>
            <w:tcW w:w="2192" w:type="dxa"/>
          </w:tcPr>
          <w:p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c>
          <w:tcPr>
            <w:tcW w:w="1915" w:type="dxa"/>
          </w:tcPr>
          <w:p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c>
          <w:tcPr>
            <w:tcW w:w="1915" w:type="dxa"/>
          </w:tcPr>
          <w:p w:rsidR="00AB6C20" w:rsidRPr="00AB6C20" w:rsidRDefault="009B0F52"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r>
              <w:rPr>
                <w:b w:val="0"/>
                <w:sz w:val="24"/>
                <w:szCs w:val="24"/>
              </w:rPr>
              <w:t>December 18, 2013</w:t>
            </w:r>
          </w:p>
        </w:tc>
        <w:tc>
          <w:tcPr>
            <w:tcW w:w="1916" w:type="dxa"/>
          </w:tcPr>
          <w:p w:rsidR="00AB6C20" w:rsidRPr="00AB6C20" w:rsidRDefault="00AB6C20" w:rsidP="00DD625F">
            <w:pPr>
              <w:pStyle w:val="Heading1"/>
              <w:outlineLvl w:val="0"/>
              <w:cnfStyle w:val="000000100000" w:firstRow="0" w:lastRow="0" w:firstColumn="0" w:lastColumn="0" w:oddVBand="0" w:evenVBand="0" w:oddHBand="1" w:evenHBand="0" w:firstRowFirstColumn="0" w:firstRowLastColumn="0" w:lastRowFirstColumn="0" w:lastRowLastColumn="0"/>
              <w:rPr>
                <w:b w:val="0"/>
                <w:sz w:val="24"/>
                <w:szCs w:val="24"/>
              </w:rPr>
            </w:pPr>
          </w:p>
        </w:tc>
      </w:tr>
      <w:tr w:rsidR="000070BE" w:rsidTr="00AB6C20">
        <w:trPr>
          <w:cantSplit/>
        </w:trPr>
        <w:tc>
          <w:tcPr>
            <w:cnfStyle w:val="001000000000" w:firstRow="0" w:lastRow="0" w:firstColumn="1" w:lastColumn="0" w:oddVBand="0" w:evenVBand="0" w:oddHBand="0" w:evenHBand="0" w:firstRowFirstColumn="0" w:firstRowLastColumn="0" w:lastRowFirstColumn="0" w:lastRowLastColumn="0"/>
            <w:tcW w:w="1638" w:type="dxa"/>
          </w:tcPr>
          <w:p w:rsidR="000070BE" w:rsidRDefault="000070BE" w:rsidP="00DD625F">
            <w:pPr>
              <w:pStyle w:val="Heading1"/>
              <w:outlineLvl w:val="0"/>
              <w:rPr>
                <w:sz w:val="24"/>
                <w:szCs w:val="24"/>
              </w:rPr>
            </w:pPr>
            <w:r>
              <w:rPr>
                <w:sz w:val="24"/>
                <w:szCs w:val="24"/>
              </w:rPr>
              <w:t>2.0</w:t>
            </w:r>
          </w:p>
        </w:tc>
        <w:tc>
          <w:tcPr>
            <w:tcW w:w="2192" w:type="dxa"/>
          </w:tcPr>
          <w:p w:rsidR="000070BE" w:rsidRPr="00AB6C20" w:rsidRDefault="000070BE" w:rsidP="00DD625F">
            <w:pPr>
              <w:pStyle w:val="Heading1"/>
              <w:outlineLvl w:val="0"/>
              <w:cnfStyle w:val="000000000000" w:firstRow="0" w:lastRow="0" w:firstColumn="0" w:lastColumn="0" w:oddVBand="0" w:evenVBand="0" w:oddHBand="0" w:evenHBand="0" w:firstRowFirstColumn="0" w:firstRowLastColumn="0" w:lastRowFirstColumn="0" w:lastRowLastColumn="0"/>
              <w:rPr>
                <w:b w:val="0"/>
                <w:sz w:val="24"/>
                <w:szCs w:val="24"/>
              </w:rPr>
            </w:pPr>
            <w:r>
              <w:rPr>
                <w:b w:val="0"/>
                <w:sz w:val="24"/>
                <w:szCs w:val="24"/>
              </w:rPr>
              <w:t>L. Bent</w:t>
            </w:r>
          </w:p>
        </w:tc>
        <w:tc>
          <w:tcPr>
            <w:tcW w:w="1915" w:type="dxa"/>
          </w:tcPr>
          <w:p w:rsidR="000070BE" w:rsidRPr="00AB6C20" w:rsidRDefault="000070BE" w:rsidP="00DD625F">
            <w:pPr>
              <w:pStyle w:val="Heading1"/>
              <w:outlineLvl w:val="0"/>
              <w:cnfStyle w:val="000000000000" w:firstRow="0" w:lastRow="0" w:firstColumn="0" w:lastColumn="0" w:oddVBand="0" w:evenVBand="0" w:oddHBand="0" w:evenHBand="0" w:firstRowFirstColumn="0" w:firstRowLastColumn="0" w:lastRowFirstColumn="0" w:lastRowLastColumn="0"/>
              <w:rPr>
                <w:b w:val="0"/>
                <w:sz w:val="24"/>
                <w:szCs w:val="24"/>
              </w:rPr>
            </w:pPr>
            <w:r>
              <w:rPr>
                <w:b w:val="0"/>
                <w:sz w:val="24"/>
                <w:szCs w:val="24"/>
              </w:rPr>
              <w:t>To update</w:t>
            </w:r>
          </w:p>
        </w:tc>
        <w:tc>
          <w:tcPr>
            <w:tcW w:w="1915" w:type="dxa"/>
          </w:tcPr>
          <w:p w:rsidR="000070BE" w:rsidRDefault="000070BE" w:rsidP="00DD625F">
            <w:pPr>
              <w:pStyle w:val="Heading1"/>
              <w:outlineLvl w:val="0"/>
              <w:cnfStyle w:val="000000000000" w:firstRow="0" w:lastRow="0" w:firstColumn="0" w:lastColumn="0" w:oddVBand="0" w:evenVBand="0" w:oddHBand="0" w:evenHBand="0" w:firstRowFirstColumn="0" w:firstRowLastColumn="0" w:lastRowFirstColumn="0" w:lastRowLastColumn="0"/>
              <w:rPr>
                <w:b w:val="0"/>
                <w:sz w:val="24"/>
                <w:szCs w:val="24"/>
              </w:rPr>
            </w:pPr>
            <w:r>
              <w:rPr>
                <w:b w:val="0"/>
                <w:sz w:val="24"/>
                <w:szCs w:val="24"/>
              </w:rPr>
              <w:t>20141015</w:t>
            </w:r>
          </w:p>
        </w:tc>
        <w:tc>
          <w:tcPr>
            <w:tcW w:w="1916" w:type="dxa"/>
          </w:tcPr>
          <w:p w:rsidR="000070BE" w:rsidRPr="00AB6C20" w:rsidRDefault="000070BE" w:rsidP="00DD625F">
            <w:pPr>
              <w:pStyle w:val="Heading1"/>
              <w:outlineLvl w:val="0"/>
              <w:cnfStyle w:val="000000000000" w:firstRow="0" w:lastRow="0" w:firstColumn="0" w:lastColumn="0" w:oddVBand="0" w:evenVBand="0" w:oddHBand="0" w:evenHBand="0" w:firstRowFirstColumn="0" w:firstRowLastColumn="0" w:lastRowFirstColumn="0" w:lastRowLastColumn="0"/>
              <w:rPr>
                <w:b w:val="0"/>
                <w:sz w:val="24"/>
                <w:szCs w:val="24"/>
              </w:rPr>
            </w:pPr>
            <w:r>
              <w:rPr>
                <w:b w:val="0"/>
                <w:sz w:val="24"/>
                <w:szCs w:val="24"/>
              </w:rPr>
              <w:t>20151015</w:t>
            </w:r>
          </w:p>
        </w:tc>
      </w:tr>
    </w:tbl>
    <w:p w:rsidR="006C0067" w:rsidRDefault="006C0067" w:rsidP="00DD625F">
      <w:pPr>
        <w:pStyle w:val="Heading1"/>
      </w:pPr>
      <w:r>
        <w:t>Review Cycle</w:t>
      </w:r>
      <w:bookmarkEnd w:id="12"/>
    </w:p>
    <w:p w:rsidR="006C0067" w:rsidRDefault="009B0F52" w:rsidP="006C0067">
      <w:r>
        <w:t>Annual</w:t>
      </w:r>
    </w:p>
    <w:p w:rsidR="00580F64" w:rsidRDefault="001B1B61" w:rsidP="00DD625F">
      <w:pPr>
        <w:pStyle w:val="Heading1"/>
      </w:pPr>
      <w:bookmarkStart w:id="13" w:name="_Toc253747341"/>
      <w:r>
        <w:t>Appendix</w:t>
      </w:r>
      <w:bookmarkStart w:id="14" w:name="_GoBack"/>
      <w:bookmarkEnd w:id="13"/>
      <w:bookmarkEnd w:id="14"/>
    </w:p>
    <w:p w:rsidR="00580F64" w:rsidRDefault="00376C33">
      <w:r>
        <w:t>Participant Questionnaire</w:t>
      </w:r>
    </w:p>
    <w:p w:rsidR="00376C33" w:rsidRDefault="00376C33">
      <w:r>
        <w:lastRenderedPageBreak/>
        <w:t>TMS Info Sheet</w:t>
      </w:r>
    </w:p>
    <w:sectPr w:rsidR="00376C33" w:rsidSect="00A040F0">
      <w:headerReference w:type="even" r:id="rId15"/>
      <w:headerReference w:type="default" r:id="rId16"/>
      <w:footerReference w:type="even" r:id="rId17"/>
      <w:footerReference w:type="default" r:id="rId18"/>
      <w:type w:val="oddPage"/>
      <w:pgSz w:w="12240" w:h="15840" w:code="1"/>
      <w:pgMar w:top="1440" w:right="1440" w:bottom="1440" w:left="1440" w:header="720" w:footer="720" w:gutter="0"/>
      <w:paperSrc w:first="265" w:other="26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65C" w:rsidRDefault="00E6565C">
      <w:r>
        <w:separator/>
      </w:r>
    </w:p>
  </w:endnote>
  <w:endnote w:type="continuationSeparator" w:id="0">
    <w:p w:rsidR="00E6565C" w:rsidRDefault="00E6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EC" w:rsidRDefault="00750BEC" w:rsidP="00E010A1">
    <w:pPr>
      <w:pStyle w:val="Footer"/>
    </w:pPr>
  </w:p>
  <w:p w:rsidR="00750BEC" w:rsidRPr="00E010A1" w:rsidRDefault="00750BEC" w:rsidP="00E010A1">
    <w:pPr>
      <w:pStyle w:val="Footer"/>
    </w:pPr>
    <w:r w:rsidRPr="00E010A1">
      <w:t xml:space="preserve">Page </w:t>
    </w:r>
    <w:r w:rsidRPr="00E010A1">
      <w:fldChar w:fldCharType="begin"/>
    </w:r>
    <w:r w:rsidRPr="00E010A1">
      <w:instrText xml:space="preserve"> PAGE </w:instrText>
    </w:r>
    <w:r w:rsidRPr="00E010A1">
      <w:fldChar w:fldCharType="separate"/>
    </w:r>
    <w:r>
      <w:rPr>
        <w:noProof/>
      </w:rPr>
      <w:t>2</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F028D9">
      <w:rPr>
        <w:noProof/>
      </w:rPr>
      <w:t>2</w:t>
    </w:r>
    <w:r w:rsidRPr="00E010A1">
      <w:fldChar w:fldCharType="end"/>
    </w:r>
    <w:r w:rsidRPr="00E010A1">
      <w:tab/>
      <w:t>Revision No: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EC" w:rsidRDefault="00750BEC" w:rsidP="00E010A1">
    <w:pPr>
      <w:pStyle w:val="Footer"/>
    </w:pPr>
  </w:p>
  <w:p w:rsidR="00750BEC" w:rsidRDefault="00750BEC" w:rsidP="00C14048">
    <w:pPr>
      <w:tabs>
        <w:tab w:val="right" w:pos="9360"/>
      </w:tabs>
      <w:jc w:val="center"/>
    </w:pPr>
    <w:r w:rsidRPr="00E010A1">
      <w:t xml:space="preserve">Page </w:t>
    </w:r>
    <w:r w:rsidRPr="00E010A1">
      <w:fldChar w:fldCharType="begin"/>
    </w:r>
    <w:r w:rsidRPr="00E010A1">
      <w:instrText xml:space="preserve"> PAGE </w:instrText>
    </w:r>
    <w:r w:rsidRPr="00E010A1">
      <w:fldChar w:fldCharType="separate"/>
    </w:r>
    <w:r w:rsidR="000070BE">
      <w:rPr>
        <w:noProof/>
      </w:rPr>
      <w:t>9</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0070BE">
      <w:rPr>
        <w:noProof/>
      </w:rPr>
      <w:t>11</w:t>
    </w:r>
    <w:r w:rsidRPr="00E010A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65C" w:rsidRDefault="00E6565C">
      <w:r>
        <w:separator/>
      </w:r>
    </w:p>
  </w:footnote>
  <w:footnote w:type="continuationSeparator" w:id="0">
    <w:p w:rsidR="00E6565C" w:rsidRDefault="00E65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EC" w:rsidRDefault="00750BEC">
    <w:pPr>
      <w:pStyle w:val="Header"/>
    </w:pPr>
    <w:r>
      <w:t xml:space="preserve"> </w:t>
    </w:r>
  </w:p>
  <w:p w:rsidR="00750BEC" w:rsidRDefault="00750B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FA3" w:rsidRPr="00AE6FA3" w:rsidRDefault="00AE6FA3" w:rsidP="00AE6FA3">
    <w:pPr>
      <w:widowControl/>
      <w:spacing w:line="240" w:lineRule="auto"/>
      <w:rPr>
        <w:rFonts w:ascii="Calibri" w:hAnsi="Calibri"/>
        <w:snapToGrid/>
        <w:color w:val="000000"/>
        <w:sz w:val="22"/>
        <w:szCs w:val="22"/>
        <w:lang w:val="en-CA" w:eastAsia="en-CA"/>
      </w:rPr>
    </w:pPr>
    <w:r w:rsidRPr="00AE6FA3">
      <w:rPr>
        <w:rFonts w:ascii="Calibri" w:hAnsi="Calibri"/>
        <w:snapToGrid/>
        <w:color w:val="000000"/>
        <w:sz w:val="22"/>
        <w:szCs w:val="22"/>
        <w:lang w:val="en-CA" w:eastAsia="en-CA"/>
      </w:rPr>
      <w:t>ETHICS-SOP_METHODS_TMS-018</w:t>
    </w:r>
  </w:p>
  <w:p w:rsidR="00750BEC" w:rsidRDefault="00F563C1">
    <w:pPr>
      <w:pStyle w:val="Header"/>
    </w:pPr>
    <w:r>
      <w:tab/>
    </w:r>
    <w:r w:rsidR="00750BEC">
      <w:t>Office of the Vice-President Research</w:t>
    </w:r>
    <w:r w:rsidR="00750BEC">
      <w:tab/>
      <w:t>University of Guelph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D365F"/>
    <w:multiLevelType w:val="hybridMultilevel"/>
    <w:tmpl w:val="CCDE056E"/>
    <w:lvl w:ilvl="0" w:tplc="C65AF5D0">
      <w:start w:val="25"/>
      <w:numFmt w:val="bullet"/>
      <w:lvlText w:val="-"/>
      <w:lvlJc w:val="left"/>
      <w:pPr>
        <w:ind w:left="1080" w:hanging="360"/>
      </w:pPr>
      <w:rPr>
        <w:rFonts w:ascii="Calibri" w:eastAsia="Cambria" w:hAnsi="Calibri" w:cs="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9E815C4"/>
    <w:multiLevelType w:val="hybridMultilevel"/>
    <w:tmpl w:val="6FAEF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B44591"/>
    <w:multiLevelType w:val="hybridMultilevel"/>
    <w:tmpl w:val="89645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D80EF3"/>
    <w:multiLevelType w:val="hybridMultilevel"/>
    <w:tmpl w:val="44783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903425"/>
    <w:multiLevelType w:val="hybridMultilevel"/>
    <w:tmpl w:val="FC84EDBA"/>
    <w:lvl w:ilvl="0" w:tplc="8AD6C350">
      <w:start w:val="1"/>
      <w:numFmt w:val="lowerLetter"/>
      <w:lvlText w:val="%1)"/>
      <w:lvlJc w:val="left"/>
      <w:pPr>
        <w:ind w:left="720" w:hanging="360"/>
      </w:pPr>
      <w:rPr>
        <w:rFonts w:ascii="Arial" w:eastAsia="Times New Roman" w:hAnsi="Arial"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392474"/>
    <w:multiLevelType w:val="hybridMultilevel"/>
    <w:tmpl w:val="B5D42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A027C7"/>
    <w:multiLevelType w:val="hybridMultilevel"/>
    <w:tmpl w:val="465A48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F0D6DAA"/>
    <w:multiLevelType w:val="hybridMultilevel"/>
    <w:tmpl w:val="D08871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10021C4"/>
    <w:multiLevelType w:val="hybridMultilevel"/>
    <w:tmpl w:val="14D8001C"/>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53EB1A9C"/>
    <w:multiLevelType w:val="hybridMultilevel"/>
    <w:tmpl w:val="14D8001C"/>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78BF14BD"/>
    <w:multiLevelType w:val="hybridMultilevel"/>
    <w:tmpl w:val="840C2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
  </w:num>
  <w:num w:numId="4">
    <w:abstractNumId w:val="3"/>
  </w:num>
  <w:num w:numId="5">
    <w:abstractNumId w:val="0"/>
  </w:num>
  <w:num w:numId="6">
    <w:abstractNumId w:val="5"/>
  </w:num>
  <w:num w:numId="7">
    <w:abstractNumId w:val="9"/>
  </w:num>
  <w:num w:numId="8">
    <w:abstractNumId w:val="7"/>
  </w:num>
  <w:num w:numId="9">
    <w:abstractNumId w:val="8"/>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8D9"/>
    <w:rsid w:val="000070BE"/>
    <w:rsid w:val="000136CF"/>
    <w:rsid w:val="00062509"/>
    <w:rsid w:val="00075464"/>
    <w:rsid w:val="000C1621"/>
    <w:rsid w:val="000D48EB"/>
    <w:rsid w:val="00155521"/>
    <w:rsid w:val="0017239C"/>
    <w:rsid w:val="0017682B"/>
    <w:rsid w:val="001A72AD"/>
    <w:rsid w:val="001B1B61"/>
    <w:rsid w:val="001C3D8D"/>
    <w:rsid w:val="001C5B9A"/>
    <w:rsid w:val="001D5C6C"/>
    <w:rsid w:val="002301A4"/>
    <w:rsid w:val="00257AC5"/>
    <w:rsid w:val="0029345F"/>
    <w:rsid w:val="002D5760"/>
    <w:rsid w:val="00343EA4"/>
    <w:rsid w:val="00376C33"/>
    <w:rsid w:val="00386491"/>
    <w:rsid w:val="003D3EA3"/>
    <w:rsid w:val="003F33ED"/>
    <w:rsid w:val="00450ABD"/>
    <w:rsid w:val="00482465"/>
    <w:rsid w:val="004B4624"/>
    <w:rsid w:val="004C7698"/>
    <w:rsid w:val="005315F2"/>
    <w:rsid w:val="00541A99"/>
    <w:rsid w:val="0056305F"/>
    <w:rsid w:val="00580F64"/>
    <w:rsid w:val="005A40BF"/>
    <w:rsid w:val="005B50DE"/>
    <w:rsid w:val="005E5BAA"/>
    <w:rsid w:val="0061583E"/>
    <w:rsid w:val="006227FE"/>
    <w:rsid w:val="0064167E"/>
    <w:rsid w:val="006774BF"/>
    <w:rsid w:val="0069628F"/>
    <w:rsid w:val="006B0639"/>
    <w:rsid w:val="006C0067"/>
    <w:rsid w:val="006C4AC9"/>
    <w:rsid w:val="006F095C"/>
    <w:rsid w:val="00722B8D"/>
    <w:rsid w:val="00750BEC"/>
    <w:rsid w:val="00765494"/>
    <w:rsid w:val="00774476"/>
    <w:rsid w:val="007D7464"/>
    <w:rsid w:val="007E276C"/>
    <w:rsid w:val="007E72D2"/>
    <w:rsid w:val="008703B5"/>
    <w:rsid w:val="008C305F"/>
    <w:rsid w:val="008E2650"/>
    <w:rsid w:val="0094301B"/>
    <w:rsid w:val="009A51F9"/>
    <w:rsid w:val="009B0F52"/>
    <w:rsid w:val="009D69C5"/>
    <w:rsid w:val="00A040F0"/>
    <w:rsid w:val="00AB6C20"/>
    <w:rsid w:val="00AE6FA3"/>
    <w:rsid w:val="00AF2388"/>
    <w:rsid w:val="00BA7948"/>
    <w:rsid w:val="00BB3C3B"/>
    <w:rsid w:val="00BC404D"/>
    <w:rsid w:val="00C14048"/>
    <w:rsid w:val="00C73148"/>
    <w:rsid w:val="00C901C9"/>
    <w:rsid w:val="00CF7EE6"/>
    <w:rsid w:val="00D61317"/>
    <w:rsid w:val="00DA486D"/>
    <w:rsid w:val="00DB1926"/>
    <w:rsid w:val="00DC65DE"/>
    <w:rsid w:val="00DD625F"/>
    <w:rsid w:val="00DE2EA6"/>
    <w:rsid w:val="00E010A1"/>
    <w:rsid w:val="00E117FB"/>
    <w:rsid w:val="00E6565C"/>
    <w:rsid w:val="00E77163"/>
    <w:rsid w:val="00F028D9"/>
    <w:rsid w:val="00F37600"/>
    <w:rsid w:val="00F563C1"/>
    <w:rsid w:val="00F67619"/>
    <w:rsid w:val="00FB487E"/>
    <w:rsid w:val="00FD1E08"/>
    <w:rsid w:val="00FD2010"/>
    <w:rsid w:val="00FE1E2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25F"/>
    <w:pPr>
      <w:widowControl w:val="0"/>
      <w:spacing w:line="360" w:lineRule="auto"/>
    </w:pPr>
    <w:rPr>
      <w:rFonts w:ascii="Arial" w:hAnsi="Arial"/>
      <w:snapToGrid w:val="0"/>
      <w:color w:val="000000" w:themeColor="text1"/>
      <w:sz w:val="24"/>
      <w:lang w:val="en-US" w:eastAsia="en-US"/>
    </w:rPr>
  </w:style>
  <w:style w:type="paragraph" w:styleId="Heading1">
    <w:name w:val="heading 1"/>
    <w:basedOn w:val="Normal"/>
    <w:next w:val="Normal"/>
    <w:autoRedefine/>
    <w:qFormat/>
    <w:rsid w:val="006F095C"/>
    <w:pPr>
      <w:keepNext/>
      <w:spacing w:before="360" w:after="60"/>
      <w:outlineLvl w:val="0"/>
    </w:pPr>
    <w:rPr>
      <w:b/>
      <w:noProof/>
      <w:kern w:val="28"/>
      <w:sz w:val="36"/>
    </w:rPr>
  </w:style>
  <w:style w:type="paragraph" w:styleId="Heading2">
    <w:name w:val="heading 2"/>
    <w:basedOn w:val="Normal"/>
    <w:next w:val="Normal"/>
    <w:link w:val="Heading2Char"/>
    <w:autoRedefine/>
    <w:qFormat/>
    <w:pPr>
      <w:keepNext/>
      <w:spacing w:before="60" w:after="60"/>
      <w:outlineLvl w:val="1"/>
    </w:pPr>
    <w:rPr>
      <w:rFonts w:ascii="Univers" w:hAnsi="Univers"/>
      <w:b/>
      <w:sz w:val="30"/>
    </w:rPr>
  </w:style>
  <w:style w:type="paragraph" w:styleId="Heading3">
    <w:name w:val="heading 3"/>
    <w:basedOn w:val="Normal"/>
    <w:next w:val="Normal"/>
    <w:autoRedefine/>
    <w:qFormat/>
    <w:pPr>
      <w:keepNext/>
      <w:spacing w:before="60" w:after="6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Normal"/>
    <w:next w:val="Normal"/>
    <w:autoRedefine/>
    <w:pPr>
      <w:widowControl/>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s>
    </w:pPr>
    <w:rPr>
      <w:i/>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autoRedefine/>
    <w:semiHidden/>
    <w:pPr>
      <w:tabs>
        <w:tab w:val="right" w:pos="9000"/>
      </w:tabs>
    </w:pPr>
    <w:rPr>
      <w:i/>
    </w:rPr>
  </w:style>
  <w:style w:type="paragraph" w:styleId="Footer">
    <w:name w:val="footer"/>
    <w:basedOn w:val="Normal"/>
    <w:autoRedefine/>
    <w:semiHidden/>
    <w:rsid w:val="00E010A1"/>
    <w:pPr>
      <w:tabs>
        <w:tab w:val="right" w:pos="9000"/>
      </w:tabs>
    </w:pPr>
    <w:rPr>
      <w:i/>
      <w:sz w:val="20"/>
    </w:rPr>
  </w:style>
  <w:style w:type="character" w:styleId="PageNumber">
    <w:name w:val="page number"/>
    <w:basedOn w:val="DefaultParagraphFont"/>
    <w:semiHidden/>
  </w:style>
  <w:style w:type="character" w:customStyle="1" w:styleId="Heading2Char">
    <w:name w:val="Heading 2 Char"/>
    <w:basedOn w:val="DefaultParagraphFont"/>
    <w:link w:val="Heading2"/>
    <w:rsid w:val="0017682B"/>
    <w:rPr>
      <w:rFonts w:ascii="Univers" w:hAnsi="Univers"/>
      <w:b/>
      <w:snapToGrid w:val="0"/>
      <w:sz w:val="30"/>
      <w:lang w:val="en-US" w:eastAsia="en-US"/>
    </w:rPr>
  </w:style>
  <w:style w:type="table" w:styleId="TableGrid">
    <w:name w:val="Table Grid"/>
    <w:basedOn w:val="TableNormal"/>
    <w:uiPriority w:val="59"/>
    <w:rsid w:val="001768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8649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1C3D8D"/>
    <w:pPr>
      <w:pBdr>
        <w:bottom w:val="single" w:sz="8" w:space="4" w:color="000000" w:themeColor="text1"/>
      </w:pBdr>
      <w:contextualSpacing/>
    </w:pPr>
    <w:rPr>
      <w:rFonts w:eastAsiaTheme="majorEastAsia" w:cstheme="majorBidi"/>
      <w:b/>
      <w:spacing w:val="5"/>
      <w:sz w:val="52"/>
      <w:szCs w:val="52"/>
    </w:rPr>
  </w:style>
  <w:style w:type="character" w:customStyle="1" w:styleId="TitleChar">
    <w:name w:val="Title Char"/>
    <w:basedOn w:val="DefaultParagraphFont"/>
    <w:link w:val="Title"/>
    <w:uiPriority w:val="10"/>
    <w:rsid w:val="001C3D8D"/>
    <w:rPr>
      <w:rFonts w:ascii="Arial" w:eastAsiaTheme="majorEastAsia" w:hAnsi="Arial" w:cstheme="majorBidi"/>
      <w:b/>
      <w:snapToGrid w:val="0"/>
      <w:color w:val="000000" w:themeColor="text1"/>
      <w:spacing w:val="5"/>
      <w:sz w:val="52"/>
      <w:szCs w:val="52"/>
      <w:lang w:val="en-US" w:eastAsia="en-US"/>
    </w:rPr>
  </w:style>
  <w:style w:type="paragraph" w:styleId="Subtitle">
    <w:name w:val="Subtitle"/>
    <w:basedOn w:val="Normal"/>
    <w:next w:val="Normal"/>
    <w:link w:val="SubtitleChar"/>
    <w:uiPriority w:val="11"/>
    <w:qFormat/>
    <w:rsid w:val="008703B5"/>
    <w:pPr>
      <w:numPr>
        <w:ilvl w:val="1"/>
      </w:numPr>
    </w:pPr>
    <w:rPr>
      <w:rFonts w:eastAsiaTheme="majorEastAsia" w:cstheme="majorBidi"/>
      <w:i/>
      <w:iCs/>
      <w:spacing w:val="15"/>
      <w:szCs w:val="24"/>
    </w:rPr>
  </w:style>
  <w:style w:type="character" w:customStyle="1" w:styleId="SubtitleChar">
    <w:name w:val="Subtitle Char"/>
    <w:basedOn w:val="DefaultParagraphFont"/>
    <w:link w:val="Subtitle"/>
    <w:uiPriority w:val="11"/>
    <w:rsid w:val="008703B5"/>
    <w:rPr>
      <w:rFonts w:ascii="Arial" w:eastAsiaTheme="majorEastAsia" w:hAnsi="Arial" w:cstheme="majorBidi"/>
      <w:i/>
      <w:iCs/>
      <w:snapToGrid w:val="0"/>
      <w:color w:val="000000" w:themeColor="text1"/>
      <w:spacing w:val="15"/>
      <w:sz w:val="24"/>
      <w:szCs w:val="24"/>
      <w:lang w:val="en-US" w:eastAsia="en-US"/>
    </w:rPr>
  </w:style>
  <w:style w:type="paragraph" w:styleId="TOC1">
    <w:name w:val="toc 1"/>
    <w:basedOn w:val="Normal"/>
    <w:next w:val="Normal"/>
    <w:autoRedefine/>
    <w:uiPriority w:val="39"/>
    <w:unhideWhenUsed/>
    <w:rsid w:val="00386491"/>
  </w:style>
  <w:style w:type="paragraph" w:styleId="TOC2">
    <w:name w:val="toc 2"/>
    <w:basedOn w:val="Normal"/>
    <w:next w:val="Normal"/>
    <w:autoRedefine/>
    <w:uiPriority w:val="39"/>
    <w:unhideWhenUsed/>
    <w:rsid w:val="00386491"/>
    <w:pPr>
      <w:ind w:left="240"/>
    </w:pPr>
  </w:style>
  <w:style w:type="paragraph" w:styleId="TOC3">
    <w:name w:val="toc 3"/>
    <w:basedOn w:val="Normal"/>
    <w:next w:val="Normal"/>
    <w:autoRedefine/>
    <w:uiPriority w:val="39"/>
    <w:unhideWhenUsed/>
    <w:rsid w:val="00386491"/>
    <w:pPr>
      <w:ind w:left="480"/>
    </w:pPr>
  </w:style>
  <w:style w:type="paragraph" w:styleId="TOC4">
    <w:name w:val="toc 4"/>
    <w:basedOn w:val="Normal"/>
    <w:next w:val="Normal"/>
    <w:autoRedefine/>
    <w:uiPriority w:val="39"/>
    <w:unhideWhenUsed/>
    <w:rsid w:val="00386491"/>
    <w:pPr>
      <w:ind w:left="720"/>
    </w:pPr>
  </w:style>
  <w:style w:type="paragraph" w:styleId="TOC5">
    <w:name w:val="toc 5"/>
    <w:basedOn w:val="Normal"/>
    <w:next w:val="Normal"/>
    <w:autoRedefine/>
    <w:uiPriority w:val="39"/>
    <w:unhideWhenUsed/>
    <w:rsid w:val="00386491"/>
    <w:pPr>
      <w:ind w:left="960"/>
    </w:pPr>
  </w:style>
  <w:style w:type="paragraph" w:styleId="TOC6">
    <w:name w:val="toc 6"/>
    <w:basedOn w:val="Normal"/>
    <w:next w:val="Normal"/>
    <w:autoRedefine/>
    <w:uiPriority w:val="39"/>
    <w:unhideWhenUsed/>
    <w:rsid w:val="00386491"/>
    <w:pPr>
      <w:ind w:left="1200"/>
    </w:pPr>
  </w:style>
  <w:style w:type="paragraph" w:styleId="TOC7">
    <w:name w:val="toc 7"/>
    <w:basedOn w:val="Normal"/>
    <w:next w:val="Normal"/>
    <w:autoRedefine/>
    <w:uiPriority w:val="39"/>
    <w:unhideWhenUsed/>
    <w:rsid w:val="00386491"/>
    <w:pPr>
      <w:ind w:left="1440"/>
    </w:pPr>
  </w:style>
  <w:style w:type="paragraph" w:styleId="TOC8">
    <w:name w:val="toc 8"/>
    <w:basedOn w:val="Normal"/>
    <w:next w:val="Normal"/>
    <w:autoRedefine/>
    <w:uiPriority w:val="39"/>
    <w:unhideWhenUsed/>
    <w:rsid w:val="00386491"/>
    <w:pPr>
      <w:ind w:left="1680"/>
    </w:pPr>
  </w:style>
  <w:style w:type="paragraph" w:styleId="TOC9">
    <w:name w:val="toc 9"/>
    <w:basedOn w:val="Normal"/>
    <w:next w:val="Normal"/>
    <w:autoRedefine/>
    <w:uiPriority w:val="39"/>
    <w:unhideWhenUsed/>
    <w:rsid w:val="00386491"/>
    <w:pPr>
      <w:ind w:left="1920"/>
    </w:pPr>
  </w:style>
  <w:style w:type="paragraph" w:styleId="Revision">
    <w:name w:val="Revision"/>
    <w:hidden/>
    <w:uiPriority w:val="99"/>
    <w:semiHidden/>
    <w:rsid w:val="00386491"/>
    <w:rPr>
      <w:snapToGrid w:val="0"/>
      <w:sz w:val="24"/>
      <w:lang w:val="en-US" w:eastAsia="en-US"/>
    </w:rPr>
  </w:style>
  <w:style w:type="paragraph" w:styleId="BalloonText">
    <w:name w:val="Balloon Text"/>
    <w:basedOn w:val="Normal"/>
    <w:link w:val="BalloonTextChar"/>
    <w:uiPriority w:val="99"/>
    <w:semiHidden/>
    <w:unhideWhenUsed/>
    <w:rsid w:val="003864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491"/>
    <w:rPr>
      <w:rFonts w:ascii="Lucida Grande" w:hAnsi="Lucida Grande" w:cs="Lucida Grande"/>
      <w:snapToGrid w:val="0"/>
      <w:sz w:val="18"/>
      <w:szCs w:val="18"/>
      <w:lang w:val="en-US" w:eastAsia="en-US"/>
    </w:rPr>
  </w:style>
  <w:style w:type="table" w:styleId="LightShading">
    <w:name w:val="Light Shading"/>
    <w:basedOn w:val="TableNormal"/>
    <w:uiPriority w:val="60"/>
    <w:rsid w:val="00C73148"/>
    <w:pPr>
      <w:jc w:val="center"/>
    </w:pPr>
    <w:rPr>
      <w:rFonts w:ascii="Arial" w:hAnsi="Arial"/>
      <w:color w:val="000000" w:themeColor="text1" w:themeShade="BF"/>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bottom"/>
    </w:tcPr>
    <w:tblStylePr w:type="firstRow">
      <w:pPr>
        <w:spacing w:before="0" w:after="0" w:line="240" w:lineRule="auto"/>
        <w:jc w:val="center"/>
      </w:pPr>
      <w:rPr>
        <w:rFonts w:ascii="Arial" w:hAnsi="Arial"/>
        <w:b/>
        <w:bCs/>
        <w:sz w:val="2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shd w:val="clear" w:color="auto" w:fill="BFBFBF" w:themeFill="background1" w:themeFillShade="BF"/>
      </w:tcPr>
    </w:tblStylePr>
  </w:style>
  <w:style w:type="paragraph" w:styleId="ListParagraph">
    <w:name w:val="List Paragraph"/>
    <w:basedOn w:val="Normal"/>
    <w:qFormat/>
    <w:rsid w:val="000D48EB"/>
    <w:pPr>
      <w:spacing w:after="360"/>
      <w:ind w:left="720"/>
    </w:pPr>
  </w:style>
  <w:style w:type="paragraph" w:styleId="TOCHeading">
    <w:name w:val="TOC Heading"/>
    <w:basedOn w:val="Heading1"/>
    <w:next w:val="Normal"/>
    <w:uiPriority w:val="39"/>
    <w:semiHidden/>
    <w:unhideWhenUsed/>
    <w:qFormat/>
    <w:rsid w:val="004B4624"/>
    <w:pPr>
      <w:keepLines/>
      <w:widowControl/>
      <w:spacing w:before="480" w:after="0" w:line="276" w:lineRule="auto"/>
      <w:outlineLvl w:val="9"/>
    </w:pPr>
    <w:rPr>
      <w:rFonts w:asciiTheme="majorHAnsi" w:eastAsiaTheme="majorEastAsia" w:hAnsiTheme="majorHAnsi" w:cstheme="majorBidi"/>
      <w:bCs/>
      <w:noProof w:val="0"/>
      <w:snapToGrid/>
      <w:color w:val="365F91" w:themeColor="accent1" w:themeShade="BF"/>
      <w:kern w:val="0"/>
      <w:sz w:val="28"/>
      <w:szCs w:val="28"/>
      <w:lang w:eastAsia="ja-JP"/>
    </w:rPr>
  </w:style>
  <w:style w:type="character" w:styleId="Hyperlink">
    <w:name w:val="Hyperlink"/>
    <w:basedOn w:val="DefaultParagraphFont"/>
    <w:uiPriority w:val="99"/>
    <w:unhideWhenUsed/>
    <w:rsid w:val="004B4624"/>
    <w:rPr>
      <w:color w:val="0000FF" w:themeColor="hyperlink"/>
      <w:u w:val="single"/>
    </w:rPr>
  </w:style>
  <w:style w:type="character" w:styleId="CommentReference">
    <w:name w:val="annotation reference"/>
    <w:basedOn w:val="DefaultParagraphFont"/>
    <w:uiPriority w:val="99"/>
    <w:semiHidden/>
    <w:unhideWhenUsed/>
    <w:rsid w:val="0056305F"/>
    <w:rPr>
      <w:sz w:val="16"/>
      <w:szCs w:val="16"/>
    </w:rPr>
  </w:style>
  <w:style w:type="paragraph" w:styleId="CommentText">
    <w:name w:val="annotation text"/>
    <w:basedOn w:val="Normal"/>
    <w:link w:val="CommentTextChar"/>
    <w:uiPriority w:val="99"/>
    <w:semiHidden/>
    <w:unhideWhenUsed/>
    <w:rsid w:val="0056305F"/>
    <w:pPr>
      <w:spacing w:line="240" w:lineRule="auto"/>
    </w:pPr>
    <w:rPr>
      <w:sz w:val="20"/>
    </w:rPr>
  </w:style>
  <w:style w:type="character" w:customStyle="1" w:styleId="CommentTextChar">
    <w:name w:val="Comment Text Char"/>
    <w:basedOn w:val="DefaultParagraphFont"/>
    <w:link w:val="CommentText"/>
    <w:uiPriority w:val="99"/>
    <w:semiHidden/>
    <w:rsid w:val="0056305F"/>
    <w:rPr>
      <w:rFonts w:ascii="Arial" w:hAnsi="Arial"/>
      <w:snapToGrid w:val="0"/>
      <w:color w:val="000000" w:themeColor="text1"/>
      <w:lang w:val="en-US" w:eastAsia="en-US"/>
    </w:rPr>
  </w:style>
  <w:style w:type="paragraph" w:styleId="CommentSubject">
    <w:name w:val="annotation subject"/>
    <w:basedOn w:val="CommentText"/>
    <w:next w:val="CommentText"/>
    <w:link w:val="CommentSubjectChar"/>
    <w:uiPriority w:val="99"/>
    <w:semiHidden/>
    <w:unhideWhenUsed/>
    <w:rsid w:val="0056305F"/>
    <w:rPr>
      <w:b/>
      <w:bCs/>
    </w:rPr>
  </w:style>
  <w:style w:type="character" w:customStyle="1" w:styleId="CommentSubjectChar">
    <w:name w:val="Comment Subject Char"/>
    <w:basedOn w:val="CommentTextChar"/>
    <w:link w:val="CommentSubject"/>
    <w:uiPriority w:val="99"/>
    <w:semiHidden/>
    <w:rsid w:val="0056305F"/>
    <w:rPr>
      <w:rFonts w:ascii="Arial" w:hAnsi="Arial"/>
      <w:b/>
      <w:bCs/>
      <w:snapToGrid w:val="0"/>
      <w:color w:val="000000" w:themeColor="text1"/>
      <w:lang w:val="en-US" w:eastAsia="en-US"/>
    </w:rPr>
  </w:style>
  <w:style w:type="character" w:customStyle="1" w:styleId="object">
    <w:name w:val="object"/>
    <w:basedOn w:val="DefaultParagraphFont"/>
    <w:rsid w:val="009D69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25F"/>
    <w:pPr>
      <w:widowControl w:val="0"/>
      <w:spacing w:line="360" w:lineRule="auto"/>
    </w:pPr>
    <w:rPr>
      <w:rFonts w:ascii="Arial" w:hAnsi="Arial"/>
      <w:snapToGrid w:val="0"/>
      <w:color w:val="000000" w:themeColor="text1"/>
      <w:sz w:val="24"/>
      <w:lang w:val="en-US" w:eastAsia="en-US"/>
    </w:rPr>
  </w:style>
  <w:style w:type="paragraph" w:styleId="Heading1">
    <w:name w:val="heading 1"/>
    <w:basedOn w:val="Normal"/>
    <w:next w:val="Normal"/>
    <w:autoRedefine/>
    <w:qFormat/>
    <w:rsid w:val="006F095C"/>
    <w:pPr>
      <w:keepNext/>
      <w:spacing w:before="360" w:after="60"/>
      <w:outlineLvl w:val="0"/>
    </w:pPr>
    <w:rPr>
      <w:b/>
      <w:noProof/>
      <w:kern w:val="28"/>
      <w:sz w:val="36"/>
    </w:rPr>
  </w:style>
  <w:style w:type="paragraph" w:styleId="Heading2">
    <w:name w:val="heading 2"/>
    <w:basedOn w:val="Normal"/>
    <w:next w:val="Normal"/>
    <w:link w:val="Heading2Char"/>
    <w:autoRedefine/>
    <w:qFormat/>
    <w:pPr>
      <w:keepNext/>
      <w:spacing w:before="60" w:after="60"/>
      <w:outlineLvl w:val="1"/>
    </w:pPr>
    <w:rPr>
      <w:rFonts w:ascii="Univers" w:hAnsi="Univers"/>
      <w:b/>
      <w:sz w:val="30"/>
    </w:rPr>
  </w:style>
  <w:style w:type="paragraph" w:styleId="Heading3">
    <w:name w:val="heading 3"/>
    <w:basedOn w:val="Normal"/>
    <w:next w:val="Normal"/>
    <w:autoRedefine/>
    <w:qFormat/>
    <w:pPr>
      <w:keepNext/>
      <w:spacing w:before="60" w:after="6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Normal"/>
    <w:next w:val="Normal"/>
    <w:autoRedefine/>
    <w:pPr>
      <w:widowControl/>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s>
    </w:pPr>
    <w:rPr>
      <w:i/>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autoRedefine/>
    <w:semiHidden/>
    <w:pPr>
      <w:tabs>
        <w:tab w:val="right" w:pos="9000"/>
      </w:tabs>
    </w:pPr>
    <w:rPr>
      <w:i/>
    </w:rPr>
  </w:style>
  <w:style w:type="paragraph" w:styleId="Footer">
    <w:name w:val="footer"/>
    <w:basedOn w:val="Normal"/>
    <w:autoRedefine/>
    <w:semiHidden/>
    <w:rsid w:val="00E010A1"/>
    <w:pPr>
      <w:tabs>
        <w:tab w:val="right" w:pos="9000"/>
      </w:tabs>
    </w:pPr>
    <w:rPr>
      <w:i/>
      <w:sz w:val="20"/>
    </w:rPr>
  </w:style>
  <w:style w:type="character" w:styleId="PageNumber">
    <w:name w:val="page number"/>
    <w:basedOn w:val="DefaultParagraphFont"/>
    <w:semiHidden/>
  </w:style>
  <w:style w:type="character" w:customStyle="1" w:styleId="Heading2Char">
    <w:name w:val="Heading 2 Char"/>
    <w:basedOn w:val="DefaultParagraphFont"/>
    <w:link w:val="Heading2"/>
    <w:rsid w:val="0017682B"/>
    <w:rPr>
      <w:rFonts w:ascii="Univers" w:hAnsi="Univers"/>
      <w:b/>
      <w:snapToGrid w:val="0"/>
      <w:sz w:val="30"/>
      <w:lang w:val="en-US" w:eastAsia="en-US"/>
    </w:rPr>
  </w:style>
  <w:style w:type="table" w:styleId="TableGrid">
    <w:name w:val="Table Grid"/>
    <w:basedOn w:val="TableNormal"/>
    <w:uiPriority w:val="59"/>
    <w:rsid w:val="001768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38649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1C3D8D"/>
    <w:pPr>
      <w:pBdr>
        <w:bottom w:val="single" w:sz="8" w:space="4" w:color="000000" w:themeColor="text1"/>
      </w:pBdr>
      <w:contextualSpacing/>
    </w:pPr>
    <w:rPr>
      <w:rFonts w:eastAsiaTheme="majorEastAsia" w:cstheme="majorBidi"/>
      <w:b/>
      <w:spacing w:val="5"/>
      <w:sz w:val="52"/>
      <w:szCs w:val="52"/>
    </w:rPr>
  </w:style>
  <w:style w:type="character" w:customStyle="1" w:styleId="TitleChar">
    <w:name w:val="Title Char"/>
    <w:basedOn w:val="DefaultParagraphFont"/>
    <w:link w:val="Title"/>
    <w:uiPriority w:val="10"/>
    <w:rsid w:val="001C3D8D"/>
    <w:rPr>
      <w:rFonts w:ascii="Arial" w:eastAsiaTheme="majorEastAsia" w:hAnsi="Arial" w:cstheme="majorBidi"/>
      <w:b/>
      <w:snapToGrid w:val="0"/>
      <w:color w:val="000000" w:themeColor="text1"/>
      <w:spacing w:val="5"/>
      <w:sz w:val="52"/>
      <w:szCs w:val="52"/>
      <w:lang w:val="en-US" w:eastAsia="en-US"/>
    </w:rPr>
  </w:style>
  <w:style w:type="paragraph" w:styleId="Subtitle">
    <w:name w:val="Subtitle"/>
    <w:basedOn w:val="Normal"/>
    <w:next w:val="Normal"/>
    <w:link w:val="SubtitleChar"/>
    <w:uiPriority w:val="11"/>
    <w:qFormat/>
    <w:rsid w:val="008703B5"/>
    <w:pPr>
      <w:numPr>
        <w:ilvl w:val="1"/>
      </w:numPr>
    </w:pPr>
    <w:rPr>
      <w:rFonts w:eastAsiaTheme="majorEastAsia" w:cstheme="majorBidi"/>
      <w:i/>
      <w:iCs/>
      <w:spacing w:val="15"/>
      <w:szCs w:val="24"/>
    </w:rPr>
  </w:style>
  <w:style w:type="character" w:customStyle="1" w:styleId="SubtitleChar">
    <w:name w:val="Subtitle Char"/>
    <w:basedOn w:val="DefaultParagraphFont"/>
    <w:link w:val="Subtitle"/>
    <w:uiPriority w:val="11"/>
    <w:rsid w:val="008703B5"/>
    <w:rPr>
      <w:rFonts w:ascii="Arial" w:eastAsiaTheme="majorEastAsia" w:hAnsi="Arial" w:cstheme="majorBidi"/>
      <w:i/>
      <w:iCs/>
      <w:snapToGrid w:val="0"/>
      <w:color w:val="000000" w:themeColor="text1"/>
      <w:spacing w:val="15"/>
      <w:sz w:val="24"/>
      <w:szCs w:val="24"/>
      <w:lang w:val="en-US" w:eastAsia="en-US"/>
    </w:rPr>
  </w:style>
  <w:style w:type="paragraph" w:styleId="TOC1">
    <w:name w:val="toc 1"/>
    <w:basedOn w:val="Normal"/>
    <w:next w:val="Normal"/>
    <w:autoRedefine/>
    <w:uiPriority w:val="39"/>
    <w:unhideWhenUsed/>
    <w:rsid w:val="00386491"/>
  </w:style>
  <w:style w:type="paragraph" w:styleId="TOC2">
    <w:name w:val="toc 2"/>
    <w:basedOn w:val="Normal"/>
    <w:next w:val="Normal"/>
    <w:autoRedefine/>
    <w:uiPriority w:val="39"/>
    <w:unhideWhenUsed/>
    <w:rsid w:val="00386491"/>
    <w:pPr>
      <w:ind w:left="240"/>
    </w:pPr>
  </w:style>
  <w:style w:type="paragraph" w:styleId="TOC3">
    <w:name w:val="toc 3"/>
    <w:basedOn w:val="Normal"/>
    <w:next w:val="Normal"/>
    <w:autoRedefine/>
    <w:uiPriority w:val="39"/>
    <w:unhideWhenUsed/>
    <w:rsid w:val="00386491"/>
    <w:pPr>
      <w:ind w:left="480"/>
    </w:pPr>
  </w:style>
  <w:style w:type="paragraph" w:styleId="TOC4">
    <w:name w:val="toc 4"/>
    <w:basedOn w:val="Normal"/>
    <w:next w:val="Normal"/>
    <w:autoRedefine/>
    <w:uiPriority w:val="39"/>
    <w:unhideWhenUsed/>
    <w:rsid w:val="00386491"/>
    <w:pPr>
      <w:ind w:left="720"/>
    </w:pPr>
  </w:style>
  <w:style w:type="paragraph" w:styleId="TOC5">
    <w:name w:val="toc 5"/>
    <w:basedOn w:val="Normal"/>
    <w:next w:val="Normal"/>
    <w:autoRedefine/>
    <w:uiPriority w:val="39"/>
    <w:unhideWhenUsed/>
    <w:rsid w:val="00386491"/>
    <w:pPr>
      <w:ind w:left="960"/>
    </w:pPr>
  </w:style>
  <w:style w:type="paragraph" w:styleId="TOC6">
    <w:name w:val="toc 6"/>
    <w:basedOn w:val="Normal"/>
    <w:next w:val="Normal"/>
    <w:autoRedefine/>
    <w:uiPriority w:val="39"/>
    <w:unhideWhenUsed/>
    <w:rsid w:val="00386491"/>
    <w:pPr>
      <w:ind w:left="1200"/>
    </w:pPr>
  </w:style>
  <w:style w:type="paragraph" w:styleId="TOC7">
    <w:name w:val="toc 7"/>
    <w:basedOn w:val="Normal"/>
    <w:next w:val="Normal"/>
    <w:autoRedefine/>
    <w:uiPriority w:val="39"/>
    <w:unhideWhenUsed/>
    <w:rsid w:val="00386491"/>
    <w:pPr>
      <w:ind w:left="1440"/>
    </w:pPr>
  </w:style>
  <w:style w:type="paragraph" w:styleId="TOC8">
    <w:name w:val="toc 8"/>
    <w:basedOn w:val="Normal"/>
    <w:next w:val="Normal"/>
    <w:autoRedefine/>
    <w:uiPriority w:val="39"/>
    <w:unhideWhenUsed/>
    <w:rsid w:val="00386491"/>
    <w:pPr>
      <w:ind w:left="1680"/>
    </w:pPr>
  </w:style>
  <w:style w:type="paragraph" w:styleId="TOC9">
    <w:name w:val="toc 9"/>
    <w:basedOn w:val="Normal"/>
    <w:next w:val="Normal"/>
    <w:autoRedefine/>
    <w:uiPriority w:val="39"/>
    <w:unhideWhenUsed/>
    <w:rsid w:val="00386491"/>
    <w:pPr>
      <w:ind w:left="1920"/>
    </w:pPr>
  </w:style>
  <w:style w:type="paragraph" w:styleId="Revision">
    <w:name w:val="Revision"/>
    <w:hidden/>
    <w:uiPriority w:val="99"/>
    <w:semiHidden/>
    <w:rsid w:val="00386491"/>
    <w:rPr>
      <w:snapToGrid w:val="0"/>
      <w:sz w:val="24"/>
      <w:lang w:val="en-US" w:eastAsia="en-US"/>
    </w:rPr>
  </w:style>
  <w:style w:type="paragraph" w:styleId="BalloonText">
    <w:name w:val="Balloon Text"/>
    <w:basedOn w:val="Normal"/>
    <w:link w:val="BalloonTextChar"/>
    <w:uiPriority w:val="99"/>
    <w:semiHidden/>
    <w:unhideWhenUsed/>
    <w:rsid w:val="003864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491"/>
    <w:rPr>
      <w:rFonts w:ascii="Lucida Grande" w:hAnsi="Lucida Grande" w:cs="Lucida Grande"/>
      <w:snapToGrid w:val="0"/>
      <w:sz w:val="18"/>
      <w:szCs w:val="18"/>
      <w:lang w:val="en-US" w:eastAsia="en-US"/>
    </w:rPr>
  </w:style>
  <w:style w:type="table" w:styleId="LightShading">
    <w:name w:val="Light Shading"/>
    <w:basedOn w:val="TableNormal"/>
    <w:uiPriority w:val="60"/>
    <w:rsid w:val="00C73148"/>
    <w:pPr>
      <w:jc w:val="center"/>
    </w:pPr>
    <w:rPr>
      <w:rFonts w:ascii="Arial" w:hAnsi="Arial"/>
      <w:color w:val="000000" w:themeColor="text1" w:themeShade="BF"/>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bottom"/>
    </w:tcPr>
    <w:tblStylePr w:type="firstRow">
      <w:pPr>
        <w:spacing w:before="0" w:after="0" w:line="240" w:lineRule="auto"/>
        <w:jc w:val="center"/>
      </w:pPr>
      <w:rPr>
        <w:rFonts w:ascii="Arial" w:hAnsi="Arial"/>
        <w:b/>
        <w:bCs/>
        <w:sz w:val="2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shd w:val="clear" w:color="auto" w:fill="BFBFBF" w:themeFill="background1" w:themeFillShade="BF"/>
      </w:tcPr>
    </w:tblStylePr>
  </w:style>
  <w:style w:type="paragraph" w:styleId="ListParagraph">
    <w:name w:val="List Paragraph"/>
    <w:basedOn w:val="Normal"/>
    <w:qFormat/>
    <w:rsid w:val="000D48EB"/>
    <w:pPr>
      <w:spacing w:after="360"/>
      <w:ind w:left="720"/>
    </w:pPr>
  </w:style>
  <w:style w:type="paragraph" w:styleId="TOCHeading">
    <w:name w:val="TOC Heading"/>
    <w:basedOn w:val="Heading1"/>
    <w:next w:val="Normal"/>
    <w:uiPriority w:val="39"/>
    <w:semiHidden/>
    <w:unhideWhenUsed/>
    <w:qFormat/>
    <w:rsid w:val="004B4624"/>
    <w:pPr>
      <w:keepLines/>
      <w:widowControl/>
      <w:spacing w:before="480" w:after="0" w:line="276" w:lineRule="auto"/>
      <w:outlineLvl w:val="9"/>
    </w:pPr>
    <w:rPr>
      <w:rFonts w:asciiTheme="majorHAnsi" w:eastAsiaTheme="majorEastAsia" w:hAnsiTheme="majorHAnsi" w:cstheme="majorBidi"/>
      <w:bCs/>
      <w:noProof w:val="0"/>
      <w:snapToGrid/>
      <w:color w:val="365F91" w:themeColor="accent1" w:themeShade="BF"/>
      <w:kern w:val="0"/>
      <w:sz w:val="28"/>
      <w:szCs w:val="28"/>
      <w:lang w:eastAsia="ja-JP"/>
    </w:rPr>
  </w:style>
  <w:style w:type="character" w:styleId="Hyperlink">
    <w:name w:val="Hyperlink"/>
    <w:basedOn w:val="DefaultParagraphFont"/>
    <w:uiPriority w:val="99"/>
    <w:unhideWhenUsed/>
    <w:rsid w:val="004B4624"/>
    <w:rPr>
      <w:color w:val="0000FF" w:themeColor="hyperlink"/>
      <w:u w:val="single"/>
    </w:rPr>
  </w:style>
  <w:style w:type="character" w:styleId="CommentReference">
    <w:name w:val="annotation reference"/>
    <w:basedOn w:val="DefaultParagraphFont"/>
    <w:uiPriority w:val="99"/>
    <w:semiHidden/>
    <w:unhideWhenUsed/>
    <w:rsid w:val="0056305F"/>
    <w:rPr>
      <w:sz w:val="16"/>
      <w:szCs w:val="16"/>
    </w:rPr>
  </w:style>
  <w:style w:type="paragraph" w:styleId="CommentText">
    <w:name w:val="annotation text"/>
    <w:basedOn w:val="Normal"/>
    <w:link w:val="CommentTextChar"/>
    <w:uiPriority w:val="99"/>
    <w:semiHidden/>
    <w:unhideWhenUsed/>
    <w:rsid w:val="0056305F"/>
    <w:pPr>
      <w:spacing w:line="240" w:lineRule="auto"/>
    </w:pPr>
    <w:rPr>
      <w:sz w:val="20"/>
    </w:rPr>
  </w:style>
  <w:style w:type="character" w:customStyle="1" w:styleId="CommentTextChar">
    <w:name w:val="Comment Text Char"/>
    <w:basedOn w:val="DefaultParagraphFont"/>
    <w:link w:val="CommentText"/>
    <w:uiPriority w:val="99"/>
    <w:semiHidden/>
    <w:rsid w:val="0056305F"/>
    <w:rPr>
      <w:rFonts w:ascii="Arial" w:hAnsi="Arial"/>
      <w:snapToGrid w:val="0"/>
      <w:color w:val="000000" w:themeColor="text1"/>
      <w:lang w:val="en-US" w:eastAsia="en-US"/>
    </w:rPr>
  </w:style>
  <w:style w:type="paragraph" w:styleId="CommentSubject">
    <w:name w:val="annotation subject"/>
    <w:basedOn w:val="CommentText"/>
    <w:next w:val="CommentText"/>
    <w:link w:val="CommentSubjectChar"/>
    <w:uiPriority w:val="99"/>
    <w:semiHidden/>
    <w:unhideWhenUsed/>
    <w:rsid w:val="0056305F"/>
    <w:rPr>
      <w:b/>
      <w:bCs/>
    </w:rPr>
  </w:style>
  <w:style w:type="character" w:customStyle="1" w:styleId="CommentSubjectChar">
    <w:name w:val="Comment Subject Char"/>
    <w:basedOn w:val="CommentTextChar"/>
    <w:link w:val="CommentSubject"/>
    <w:uiPriority w:val="99"/>
    <w:semiHidden/>
    <w:rsid w:val="0056305F"/>
    <w:rPr>
      <w:rFonts w:ascii="Arial" w:hAnsi="Arial"/>
      <w:b/>
      <w:bCs/>
      <w:snapToGrid w:val="0"/>
      <w:color w:val="000000" w:themeColor="text1"/>
      <w:lang w:val="en-US" w:eastAsia="en-US"/>
    </w:rPr>
  </w:style>
  <w:style w:type="character" w:customStyle="1" w:styleId="object">
    <w:name w:val="object"/>
    <w:basedOn w:val="DefaultParagraphFont"/>
    <w:rsid w:val="009D6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085746">
      <w:bodyDiv w:val="1"/>
      <w:marLeft w:val="0"/>
      <w:marRight w:val="0"/>
      <w:marTop w:val="0"/>
      <w:marBottom w:val="0"/>
      <w:divBdr>
        <w:top w:val="none" w:sz="0" w:space="0" w:color="auto"/>
        <w:left w:val="none" w:sz="0" w:space="0" w:color="auto"/>
        <w:bottom w:val="none" w:sz="0" w:space="0" w:color="auto"/>
        <w:right w:val="none" w:sz="0" w:space="0" w:color="auto"/>
      </w:divBdr>
    </w:div>
    <w:div w:id="919096596">
      <w:bodyDiv w:val="1"/>
      <w:marLeft w:val="0"/>
      <w:marRight w:val="0"/>
      <w:marTop w:val="0"/>
      <w:marBottom w:val="0"/>
      <w:divBdr>
        <w:top w:val="none" w:sz="0" w:space="0" w:color="auto"/>
        <w:left w:val="none" w:sz="0" w:space="0" w:color="auto"/>
        <w:bottom w:val="none" w:sz="0" w:space="0" w:color="auto"/>
        <w:right w:val="none" w:sz="0" w:space="0" w:color="auto"/>
      </w:divBdr>
      <w:divsChild>
        <w:div w:id="1842350075">
          <w:marLeft w:val="0"/>
          <w:marRight w:val="0"/>
          <w:marTop w:val="0"/>
          <w:marBottom w:val="0"/>
          <w:divBdr>
            <w:top w:val="none" w:sz="0" w:space="0" w:color="auto"/>
            <w:left w:val="none" w:sz="0" w:space="0" w:color="auto"/>
            <w:bottom w:val="none" w:sz="0" w:space="0" w:color="auto"/>
            <w:right w:val="none" w:sz="0" w:space="0" w:color="auto"/>
          </w:divBdr>
        </w:div>
        <w:div w:id="872108537">
          <w:marLeft w:val="0"/>
          <w:marRight w:val="0"/>
          <w:marTop w:val="0"/>
          <w:marBottom w:val="0"/>
          <w:divBdr>
            <w:top w:val="none" w:sz="0" w:space="0" w:color="auto"/>
            <w:left w:val="none" w:sz="0" w:space="0" w:color="auto"/>
            <w:bottom w:val="none" w:sz="0" w:space="0" w:color="auto"/>
            <w:right w:val="none" w:sz="0" w:space="0" w:color="auto"/>
          </w:divBdr>
        </w:div>
        <w:div w:id="1826896464">
          <w:marLeft w:val="0"/>
          <w:marRight w:val="0"/>
          <w:marTop w:val="0"/>
          <w:marBottom w:val="0"/>
          <w:divBdr>
            <w:top w:val="none" w:sz="0" w:space="0" w:color="auto"/>
            <w:left w:val="none" w:sz="0" w:space="0" w:color="auto"/>
            <w:bottom w:val="none" w:sz="0" w:space="0" w:color="auto"/>
            <w:right w:val="none" w:sz="0" w:space="0" w:color="auto"/>
          </w:divBdr>
        </w:div>
      </w:divsChild>
    </w:div>
    <w:div w:id="179359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bi.nlm.nih.gov/pubmed/154923"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oguelph.ca/research/services-divisions/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SOP\Templates\OVPR%20SOP%20template%20-%20AODA%20draft%20-%20fin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66149-A2F3-44BF-BD45-759EC57BE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OVPR SOP template - AODA draft - final v2</Template>
  <TotalTime>3</TotalTime>
  <Pages>11</Pages>
  <Words>2284</Words>
  <Characters>12309</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Auld</dc:creator>
  <cp:lastModifiedBy>Sandra Auld</cp:lastModifiedBy>
  <cp:revision>3</cp:revision>
  <cp:lastPrinted>2014-03-24T13:11:00Z</cp:lastPrinted>
  <dcterms:created xsi:type="dcterms:W3CDTF">2014-10-08T01:19:00Z</dcterms:created>
  <dcterms:modified xsi:type="dcterms:W3CDTF">2014-10-20T15:45:00Z</dcterms:modified>
</cp:coreProperties>
</file>