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15606" w14:textId="22D42D5E" w:rsidR="0099633B" w:rsidRDefault="008F629F" w:rsidP="0099633B">
      <w:pPr>
        <w:pStyle w:val="Title"/>
      </w:pPr>
      <w:r>
        <w:t>Manipulation of blood flow thro</w:t>
      </w:r>
      <w:r w:rsidR="00E83A32">
        <w:t>ugh mechanical cuff restriction</w:t>
      </w:r>
    </w:p>
    <w:p w14:paraId="79CA2189" w14:textId="77777777" w:rsidR="00E83A32" w:rsidRDefault="00E83A32" w:rsidP="00E83A32">
      <w:pPr>
        <w:rPr>
          <w:rFonts w:ascii="Calibri" w:hAnsi="Calibri"/>
          <w:sz w:val="22"/>
          <w:szCs w:val="22"/>
        </w:rPr>
      </w:pPr>
    </w:p>
    <w:p w14:paraId="032E0F42" w14:textId="5A757636" w:rsidR="0063483E" w:rsidRDefault="00E83A32" w:rsidP="00E83A32">
      <w:pPr>
        <w:rPr>
          <w:rFonts w:ascii="Calibri" w:hAnsi="Calibri"/>
          <w:color w:val="000000"/>
          <w:sz w:val="22"/>
          <w:szCs w:val="22"/>
        </w:rPr>
      </w:pPr>
      <w:r w:rsidRPr="00E83A32">
        <w:rPr>
          <w:rFonts w:ascii="Calibri" w:hAnsi="Calibri"/>
          <w:sz w:val="22"/>
          <w:szCs w:val="22"/>
        </w:rPr>
        <w:t>ETHICS-SOP_METHODS_IP and BFR-029</w:t>
      </w:r>
    </w:p>
    <w:p w14:paraId="537CA93A" w14:textId="77777777" w:rsidR="00580F64" w:rsidRDefault="00DD625F" w:rsidP="00F109FF">
      <w:pPr>
        <w:pStyle w:val="Heading1"/>
      </w:pPr>
      <w:r>
        <w:t>Document Sign-offs</w:t>
      </w:r>
    </w:p>
    <w:tbl>
      <w:tblPr>
        <w:tblStyle w:val="LightShading"/>
        <w:tblW w:w="0" w:type="auto"/>
        <w:tblLayout w:type="fixed"/>
        <w:tblLook w:val="04A0" w:firstRow="1" w:lastRow="0" w:firstColumn="1" w:lastColumn="0" w:noHBand="0" w:noVBand="1"/>
        <w:tblDescription w:val="Name, Title, date and signature of the people signing off on the document.  Includes the preparer, reviewer, verifier and approver"/>
      </w:tblPr>
      <w:tblGrid>
        <w:gridCol w:w="1368"/>
        <w:gridCol w:w="3780"/>
        <w:gridCol w:w="1530"/>
        <w:gridCol w:w="2790"/>
      </w:tblGrid>
      <w:tr w:rsidR="00BA7948" w14:paraId="11FF9EF1" w14:textId="77777777" w:rsidTr="00C73148">
        <w:trPr>
          <w:cnfStyle w:val="100000000000" w:firstRow="1" w:lastRow="0" w:firstColumn="0" w:lastColumn="0" w:oddVBand="0" w:evenVBand="0" w:oddHBand="0" w:evenHBand="0" w:firstRowFirstColumn="0" w:firstRowLastColumn="0" w:lastRowFirstColumn="0" w:lastRowLastColumn="0"/>
          <w:cantSplit/>
          <w:trHeight w:hRule="exact" w:val="576"/>
          <w:tblHeader/>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074FB4C" w14:textId="77777777" w:rsidR="00BA7948" w:rsidRDefault="00BA7948" w:rsidP="00BA7948"/>
        </w:tc>
        <w:tc>
          <w:tcPr>
            <w:tcW w:w="3780" w:type="dxa"/>
            <w:vAlign w:val="center"/>
          </w:tcPr>
          <w:p w14:paraId="52D97BA8" w14:textId="77777777" w:rsidR="00BA7948" w:rsidRPr="000136CF" w:rsidRDefault="00BA7948" w:rsidP="00C73148">
            <w:pPr>
              <w:cnfStyle w:val="100000000000" w:firstRow="1" w:lastRow="0" w:firstColumn="0" w:lastColumn="0" w:oddVBand="0" w:evenVBand="0" w:oddHBand="0" w:evenHBand="0" w:firstRowFirstColumn="0" w:firstRowLastColumn="0" w:lastRowFirstColumn="0" w:lastRowLastColumn="0"/>
              <w:rPr>
                <w:b w:val="0"/>
              </w:rPr>
            </w:pPr>
            <w:r w:rsidRPr="000136CF">
              <w:t>Name</w:t>
            </w:r>
            <w:r>
              <w:t>/</w:t>
            </w:r>
            <w:r w:rsidRPr="000136CF">
              <w:t xml:space="preserve"> Title</w:t>
            </w:r>
          </w:p>
        </w:tc>
        <w:tc>
          <w:tcPr>
            <w:tcW w:w="1530" w:type="dxa"/>
            <w:vAlign w:val="center"/>
          </w:tcPr>
          <w:p w14:paraId="7C69CF58" w14:textId="77777777" w:rsidR="00BA7948" w:rsidRPr="000136CF" w:rsidRDefault="00BA7948" w:rsidP="00C73148">
            <w:pPr>
              <w:cnfStyle w:val="100000000000" w:firstRow="1" w:lastRow="0" w:firstColumn="0" w:lastColumn="0" w:oddVBand="0" w:evenVBand="0" w:oddHBand="0" w:evenHBand="0" w:firstRowFirstColumn="0" w:firstRowLastColumn="0" w:lastRowFirstColumn="0" w:lastRowLastColumn="0"/>
              <w:rPr>
                <w:b w:val="0"/>
              </w:rPr>
            </w:pPr>
            <w:r w:rsidRPr="000136CF">
              <w:t>Date</w:t>
            </w:r>
          </w:p>
        </w:tc>
        <w:tc>
          <w:tcPr>
            <w:tcW w:w="2790" w:type="dxa"/>
            <w:vAlign w:val="center"/>
          </w:tcPr>
          <w:p w14:paraId="024451B8" w14:textId="77777777" w:rsidR="00BA7948" w:rsidRPr="000136CF" w:rsidRDefault="00BA7948" w:rsidP="00C73148">
            <w:pPr>
              <w:cnfStyle w:val="100000000000" w:firstRow="1" w:lastRow="0" w:firstColumn="0" w:lastColumn="0" w:oddVBand="0" w:evenVBand="0" w:oddHBand="0" w:evenHBand="0" w:firstRowFirstColumn="0" w:firstRowLastColumn="0" w:lastRowFirstColumn="0" w:lastRowLastColumn="0"/>
              <w:rPr>
                <w:b w:val="0"/>
              </w:rPr>
            </w:pPr>
            <w:r w:rsidRPr="000136CF">
              <w:t>Signature</w:t>
            </w:r>
          </w:p>
        </w:tc>
      </w:tr>
      <w:tr w:rsidR="00BA7948" w14:paraId="0A61277E" w14:textId="77777777" w:rsidTr="00C73148">
        <w:trPr>
          <w:cnfStyle w:val="000000100000" w:firstRow="0" w:lastRow="0" w:firstColumn="0" w:lastColumn="0" w:oddVBand="0" w:evenVBand="0" w:oddHBand="1" w:evenHBand="0" w:firstRowFirstColumn="0" w:firstRowLastColumn="0" w:lastRowFirstColumn="0" w:lastRowLastColumn="0"/>
          <w:cantSplit/>
          <w:trHeight w:val="1008"/>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68145A5" w14:textId="77777777" w:rsidR="00BA7948" w:rsidRPr="000136CF" w:rsidRDefault="00BA7948" w:rsidP="007E276C">
            <w:pPr>
              <w:rPr>
                <w:b w:val="0"/>
              </w:rPr>
            </w:pPr>
            <w:r w:rsidRPr="000136CF">
              <w:t xml:space="preserve">Prepared </w:t>
            </w:r>
            <w:r w:rsidR="007E276C">
              <w:t>B</w:t>
            </w:r>
            <w:r w:rsidRPr="000136CF">
              <w:t>y</w:t>
            </w:r>
          </w:p>
        </w:tc>
        <w:tc>
          <w:tcPr>
            <w:tcW w:w="3780" w:type="dxa"/>
            <w:vAlign w:val="center"/>
          </w:tcPr>
          <w:p w14:paraId="785976FF" w14:textId="39DE06E2" w:rsidR="00BA7948" w:rsidRDefault="00155500" w:rsidP="00BA7948">
            <w:pPr>
              <w:cnfStyle w:val="000000100000" w:firstRow="0" w:lastRow="0" w:firstColumn="0" w:lastColumn="0" w:oddVBand="0" w:evenVBand="0" w:oddHBand="1" w:evenHBand="0" w:firstRowFirstColumn="0" w:firstRowLastColumn="0" w:lastRowFirstColumn="0" w:lastRowLastColumn="0"/>
            </w:pPr>
            <w:r>
              <w:t>K. Thompson</w:t>
            </w:r>
            <w:r w:rsidR="008D73C5">
              <w:br/>
              <w:t xml:space="preserve">L. A. </w:t>
            </w:r>
            <w:proofErr w:type="spellStart"/>
            <w:r w:rsidR="008D73C5">
              <w:t>Vallis</w:t>
            </w:r>
            <w:proofErr w:type="spellEnd"/>
          </w:p>
        </w:tc>
        <w:tc>
          <w:tcPr>
            <w:tcW w:w="1530" w:type="dxa"/>
            <w:vAlign w:val="center"/>
          </w:tcPr>
          <w:p w14:paraId="1B370D59" w14:textId="77777777" w:rsidR="00BA7948" w:rsidRDefault="00BA7948" w:rsidP="00BA7948">
            <w:pPr>
              <w:cnfStyle w:val="000000100000" w:firstRow="0" w:lastRow="0" w:firstColumn="0" w:lastColumn="0" w:oddVBand="0" w:evenVBand="0" w:oddHBand="1" w:evenHBand="0" w:firstRowFirstColumn="0" w:firstRowLastColumn="0" w:lastRowFirstColumn="0" w:lastRowLastColumn="0"/>
            </w:pPr>
          </w:p>
        </w:tc>
        <w:tc>
          <w:tcPr>
            <w:tcW w:w="2790" w:type="dxa"/>
            <w:vAlign w:val="center"/>
          </w:tcPr>
          <w:p w14:paraId="2A07DAC9" w14:textId="77777777" w:rsidR="00BA7948" w:rsidRDefault="00BA7948" w:rsidP="00BA7948">
            <w:pPr>
              <w:cnfStyle w:val="000000100000" w:firstRow="0" w:lastRow="0" w:firstColumn="0" w:lastColumn="0" w:oddVBand="0" w:evenVBand="0" w:oddHBand="1" w:evenHBand="0" w:firstRowFirstColumn="0" w:firstRowLastColumn="0" w:lastRowFirstColumn="0" w:lastRowLastColumn="0"/>
            </w:pPr>
          </w:p>
        </w:tc>
      </w:tr>
      <w:tr w:rsidR="00BA7948" w14:paraId="18586FE4" w14:textId="77777777" w:rsidTr="00C73148">
        <w:trPr>
          <w:cantSplit/>
          <w:trHeight w:val="1008"/>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C34B16A" w14:textId="77777777" w:rsidR="00BA7948" w:rsidRPr="000136CF" w:rsidRDefault="00BA7948" w:rsidP="007E276C">
            <w:pPr>
              <w:rPr>
                <w:b w:val="0"/>
              </w:rPr>
            </w:pPr>
            <w:r w:rsidRPr="000136CF">
              <w:t xml:space="preserve">Reviewed </w:t>
            </w:r>
            <w:r w:rsidR="007E276C">
              <w:t>B</w:t>
            </w:r>
            <w:r w:rsidRPr="000136CF">
              <w:t>y</w:t>
            </w:r>
          </w:p>
        </w:tc>
        <w:tc>
          <w:tcPr>
            <w:tcW w:w="3780" w:type="dxa"/>
            <w:vAlign w:val="center"/>
          </w:tcPr>
          <w:p w14:paraId="1C870288" w14:textId="18578D24" w:rsidR="00BA7948" w:rsidRDefault="00155500" w:rsidP="00BA7948">
            <w:pPr>
              <w:cnfStyle w:val="000000000000" w:firstRow="0" w:lastRow="0" w:firstColumn="0" w:lastColumn="0" w:oddVBand="0" w:evenVBand="0" w:oddHBand="0" w:evenHBand="0" w:firstRowFirstColumn="0" w:firstRowLastColumn="0" w:lastRowFirstColumn="0" w:lastRowLastColumn="0"/>
            </w:pPr>
            <w:r>
              <w:t>J. Burr</w:t>
            </w:r>
            <w:r w:rsidR="008D73C5">
              <w:br/>
              <w:t xml:space="preserve">K. </w:t>
            </w:r>
            <w:proofErr w:type="spellStart"/>
            <w:r w:rsidR="008D73C5">
              <w:t>Wadleigh</w:t>
            </w:r>
            <w:proofErr w:type="spellEnd"/>
          </w:p>
        </w:tc>
        <w:tc>
          <w:tcPr>
            <w:tcW w:w="1530" w:type="dxa"/>
            <w:vAlign w:val="center"/>
          </w:tcPr>
          <w:p w14:paraId="0278D8C7" w14:textId="0EF3C5F0" w:rsidR="00BA7948" w:rsidRDefault="008D73C5" w:rsidP="00BA7948">
            <w:pPr>
              <w:cnfStyle w:val="000000000000" w:firstRow="0" w:lastRow="0" w:firstColumn="0" w:lastColumn="0" w:oddVBand="0" w:evenVBand="0" w:oddHBand="0" w:evenHBand="0" w:firstRowFirstColumn="0" w:firstRowLastColumn="0" w:lastRowFirstColumn="0" w:lastRowLastColumn="0"/>
            </w:pPr>
            <w:r>
              <w:t>18-Dec-19</w:t>
            </w:r>
          </w:p>
        </w:tc>
        <w:tc>
          <w:tcPr>
            <w:tcW w:w="2790" w:type="dxa"/>
            <w:vAlign w:val="center"/>
          </w:tcPr>
          <w:p w14:paraId="7120F4B3" w14:textId="77777777" w:rsidR="00BA7948" w:rsidRDefault="00BA7948" w:rsidP="00BA7948">
            <w:pPr>
              <w:cnfStyle w:val="000000000000" w:firstRow="0" w:lastRow="0" w:firstColumn="0" w:lastColumn="0" w:oddVBand="0" w:evenVBand="0" w:oddHBand="0" w:evenHBand="0" w:firstRowFirstColumn="0" w:firstRowLastColumn="0" w:lastRowFirstColumn="0" w:lastRowLastColumn="0"/>
            </w:pPr>
          </w:p>
        </w:tc>
      </w:tr>
      <w:tr w:rsidR="00BA7948" w14:paraId="1FA85414" w14:textId="77777777" w:rsidTr="00C73148">
        <w:trPr>
          <w:cnfStyle w:val="000000100000" w:firstRow="0" w:lastRow="0" w:firstColumn="0" w:lastColumn="0" w:oddVBand="0" w:evenVBand="0" w:oddHBand="1" w:evenHBand="0" w:firstRowFirstColumn="0" w:firstRowLastColumn="0" w:lastRowFirstColumn="0" w:lastRowLastColumn="0"/>
          <w:cantSplit/>
          <w:trHeight w:val="1008"/>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3C947C9" w14:textId="77777777" w:rsidR="00BA7948" w:rsidRPr="000136CF" w:rsidRDefault="00BA7948" w:rsidP="007E276C">
            <w:pPr>
              <w:rPr>
                <w:b w:val="0"/>
              </w:rPr>
            </w:pPr>
            <w:r w:rsidRPr="000136CF">
              <w:t xml:space="preserve">Verified </w:t>
            </w:r>
            <w:r w:rsidR="007E276C">
              <w:t>B</w:t>
            </w:r>
            <w:r w:rsidRPr="000136CF">
              <w:t>y</w:t>
            </w:r>
          </w:p>
        </w:tc>
        <w:tc>
          <w:tcPr>
            <w:tcW w:w="3780" w:type="dxa"/>
            <w:vAlign w:val="center"/>
          </w:tcPr>
          <w:p w14:paraId="2BD3A836" w14:textId="77777777" w:rsidR="00BA7948" w:rsidRDefault="00BA7948" w:rsidP="00BA7948">
            <w:pPr>
              <w:cnfStyle w:val="000000100000" w:firstRow="0" w:lastRow="0" w:firstColumn="0" w:lastColumn="0" w:oddVBand="0" w:evenVBand="0" w:oddHBand="1" w:evenHBand="0" w:firstRowFirstColumn="0" w:firstRowLastColumn="0" w:lastRowFirstColumn="0" w:lastRowLastColumn="0"/>
            </w:pPr>
          </w:p>
        </w:tc>
        <w:tc>
          <w:tcPr>
            <w:tcW w:w="1530" w:type="dxa"/>
            <w:vAlign w:val="center"/>
          </w:tcPr>
          <w:p w14:paraId="71E8F050" w14:textId="77777777" w:rsidR="00BA7948" w:rsidRDefault="00BA7948" w:rsidP="00BA7948">
            <w:pPr>
              <w:cnfStyle w:val="000000100000" w:firstRow="0" w:lastRow="0" w:firstColumn="0" w:lastColumn="0" w:oddVBand="0" w:evenVBand="0" w:oddHBand="1" w:evenHBand="0" w:firstRowFirstColumn="0" w:firstRowLastColumn="0" w:lastRowFirstColumn="0" w:lastRowLastColumn="0"/>
            </w:pPr>
          </w:p>
        </w:tc>
        <w:tc>
          <w:tcPr>
            <w:tcW w:w="2790" w:type="dxa"/>
            <w:vAlign w:val="center"/>
          </w:tcPr>
          <w:p w14:paraId="10581EF5" w14:textId="77777777" w:rsidR="00BA7948" w:rsidRDefault="00BA7948" w:rsidP="00BA7948">
            <w:pPr>
              <w:cnfStyle w:val="000000100000" w:firstRow="0" w:lastRow="0" w:firstColumn="0" w:lastColumn="0" w:oddVBand="0" w:evenVBand="0" w:oddHBand="1" w:evenHBand="0" w:firstRowFirstColumn="0" w:firstRowLastColumn="0" w:lastRowFirstColumn="0" w:lastRowLastColumn="0"/>
            </w:pPr>
          </w:p>
        </w:tc>
      </w:tr>
      <w:tr w:rsidR="00BA7948" w14:paraId="490F5662" w14:textId="77777777" w:rsidTr="00C73148">
        <w:trPr>
          <w:cantSplit/>
          <w:trHeight w:val="1008"/>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7AE4A27" w14:textId="77777777" w:rsidR="00BA7948" w:rsidRPr="000136CF" w:rsidRDefault="00BA7948" w:rsidP="00C73148">
            <w:pPr>
              <w:rPr>
                <w:b w:val="0"/>
              </w:rPr>
            </w:pPr>
            <w:r w:rsidRPr="000136CF">
              <w:t>Approved By</w:t>
            </w:r>
          </w:p>
        </w:tc>
        <w:tc>
          <w:tcPr>
            <w:tcW w:w="3780" w:type="dxa"/>
            <w:vAlign w:val="center"/>
          </w:tcPr>
          <w:p w14:paraId="145F6734" w14:textId="1A9E8D16" w:rsidR="00BA7948" w:rsidRDefault="008D73C5" w:rsidP="00BA7948">
            <w:pPr>
              <w:cnfStyle w:val="000000000000" w:firstRow="0" w:lastRow="0" w:firstColumn="0" w:lastColumn="0" w:oddVBand="0" w:evenVBand="0" w:oddHBand="0" w:evenHBand="0" w:firstRowFirstColumn="0" w:firstRowLastColumn="0" w:lastRowFirstColumn="0" w:lastRowLastColumn="0"/>
            </w:pPr>
            <w:r>
              <w:t xml:space="preserve">K. </w:t>
            </w:r>
            <w:proofErr w:type="spellStart"/>
            <w:r>
              <w:t>Wadleigh</w:t>
            </w:r>
            <w:proofErr w:type="spellEnd"/>
          </w:p>
        </w:tc>
        <w:tc>
          <w:tcPr>
            <w:tcW w:w="1530" w:type="dxa"/>
            <w:vAlign w:val="center"/>
          </w:tcPr>
          <w:p w14:paraId="2B06EFBD" w14:textId="471B3AD3" w:rsidR="00BA7948" w:rsidRDefault="008D73C5" w:rsidP="00BA7948">
            <w:pPr>
              <w:cnfStyle w:val="000000000000" w:firstRow="0" w:lastRow="0" w:firstColumn="0" w:lastColumn="0" w:oddVBand="0" w:evenVBand="0" w:oddHBand="0" w:evenHBand="0" w:firstRowFirstColumn="0" w:firstRowLastColumn="0" w:lastRowFirstColumn="0" w:lastRowLastColumn="0"/>
            </w:pPr>
            <w:r>
              <w:t>18-Dec-19</w:t>
            </w:r>
          </w:p>
        </w:tc>
        <w:tc>
          <w:tcPr>
            <w:tcW w:w="2790" w:type="dxa"/>
            <w:vAlign w:val="center"/>
          </w:tcPr>
          <w:p w14:paraId="4427E1D4" w14:textId="77777777" w:rsidR="00BA7948" w:rsidRDefault="00BA7948" w:rsidP="00BA7948">
            <w:pPr>
              <w:cnfStyle w:val="000000000000" w:firstRow="0" w:lastRow="0" w:firstColumn="0" w:lastColumn="0" w:oddVBand="0" w:evenVBand="0" w:oddHBand="0" w:evenHBand="0" w:firstRowFirstColumn="0" w:firstRowLastColumn="0" w:lastRowFirstColumn="0" w:lastRowLastColumn="0"/>
            </w:pPr>
          </w:p>
        </w:tc>
      </w:tr>
    </w:tbl>
    <w:p w14:paraId="6C71DBAB" w14:textId="77777777" w:rsidR="00C14048" w:rsidRDefault="00C14048" w:rsidP="00F109FF">
      <w:pPr>
        <w:pStyle w:val="Heading1"/>
      </w:pPr>
      <w:bookmarkStart w:id="0" w:name="_Toc253747328"/>
      <w:r>
        <w:t>Current Status</w:t>
      </w:r>
      <w:bookmarkEnd w:id="0"/>
    </w:p>
    <w:p w14:paraId="670528CD" w14:textId="1B9A18BE" w:rsidR="00C14048" w:rsidRDefault="000B2361" w:rsidP="00981249">
      <w:pPr>
        <w:spacing w:line="240" w:lineRule="auto"/>
      </w:pPr>
      <w:r>
        <w:t>Approved.</w:t>
      </w:r>
    </w:p>
    <w:p w14:paraId="4BFB4013" w14:textId="77777777" w:rsidR="006F095C" w:rsidRDefault="006F095C" w:rsidP="00F109FF">
      <w:pPr>
        <w:pStyle w:val="Heading1"/>
      </w:pPr>
      <w:r>
        <w:t>Revision information</w:t>
      </w:r>
    </w:p>
    <w:p w14:paraId="00D5FF8F" w14:textId="621A4190" w:rsidR="0017682B" w:rsidRDefault="006C0067" w:rsidP="00981249">
      <w:pPr>
        <w:spacing w:line="240" w:lineRule="auto"/>
      </w:pPr>
      <w:r>
        <w:t xml:space="preserve">Revision No: </w:t>
      </w:r>
      <w:r w:rsidR="00CC5228">
        <w:t>4.0</w:t>
      </w:r>
    </w:p>
    <w:p w14:paraId="2CB9BE95" w14:textId="511222E5" w:rsidR="0017682B" w:rsidRDefault="001B1B61" w:rsidP="00981249">
      <w:pPr>
        <w:spacing w:line="240" w:lineRule="auto"/>
      </w:pPr>
      <w:r w:rsidRPr="00170D8B">
        <w:t>Effective Date:</w:t>
      </w:r>
      <w:r w:rsidR="00CD0586" w:rsidRPr="00170D8B">
        <w:t xml:space="preserve"> </w:t>
      </w:r>
      <w:r w:rsidR="008D73C5" w:rsidRPr="00170D8B">
        <w:t>December 18, 2019</w:t>
      </w:r>
    </w:p>
    <w:p w14:paraId="6CD1255B" w14:textId="77777777" w:rsidR="00580F64" w:rsidRDefault="0017682B" w:rsidP="00981249">
      <w:pPr>
        <w:spacing w:line="240" w:lineRule="auto"/>
      </w:pPr>
      <w:r>
        <w:t>Next Review Date: (Take date from Revision History below)</w:t>
      </w:r>
      <w:r w:rsidR="001B1B61">
        <w:t xml:space="preserve"> </w:t>
      </w:r>
    </w:p>
    <w:p w14:paraId="2E93077D" w14:textId="77777777" w:rsidR="00C14048" w:rsidRDefault="00C14048" w:rsidP="00981249">
      <w:pPr>
        <w:widowControl/>
        <w:spacing w:line="240" w:lineRule="auto"/>
        <w:rPr>
          <w:b/>
          <w:noProof/>
          <w:kern w:val="28"/>
          <w:sz w:val="36"/>
        </w:rPr>
      </w:pPr>
      <w:bookmarkStart w:id="1" w:name="_Toc253747329"/>
      <w:r>
        <w:br w:type="page"/>
      </w:r>
    </w:p>
    <w:p w14:paraId="2575206E" w14:textId="3B640157" w:rsidR="00C21067" w:rsidRDefault="00C21067" w:rsidP="00F109FF">
      <w:pPr>
        <w:pStyle w:val="Heading1"/>
      </w:pPr>
      <w:r>
        <w:lastRenderedPageBreak/>
        <w:t>Preamble</w:t>
      </w:r>
    </w:p>
    <w:p w14:paraId="0F3ABAE8" w14:textId="1AA45DB7" w:rsidR="00C720B3" w:rsidRDefault="00C21067" w:rsidP="00D64E0C">
      <w:pPr>
        <w:widowControl/>
        <w:spacing w:after="200" w:line="276" w:lineRule="auto"/>
        <w:contextualSpacing/>
        <w:jc w:val="both"/>
      </w:pPr>
      <w:r>
        <w:t xml:space="preserve">The NPES-REB board has agreed that in REB applications which will use blood flow restriction methodologies in healthy individuals are permissible </w:t>
      </w:r>
      <w:r w:rsidRPr="008B0B7E">
        <w:rPr>
          <w:b/>
          <w:bCs/>
          <w:u w:val="single"/>
        </w:rPr>
        <w:t>up to 20 minutes with exercise</w:t>
      </w:r>
      <w:r>
        <w:t xml:space="preserve">. </w:t>
      </w:r>
    </w:p>
    <w:p w14:paraId="1D43CBDE" w14:textId="77777777" w:rsidR="00C720B3" w:rsidRDefault="00C720B3" w:rsidP="00D64E0C">
      <w:pPr>
        <w:widowControl/>
        <w:spacing w:after="200" w:line="276" w:lineRule="auto"/>
        <w:contextualSpacing/>
        <w:jc w:val="both"/>
      </w:pPr>
    </w:p>
    <w:p w14:paraId="7B10D8F2" w14:textId="62BB95D7" w:rsidR="00C720B3" w:rsidRDefault="00C21067" w:rsidP="00D64E0C">
      <w:pPr>
        <w:widowControl/>
        <w:spacing w:after="200" w:line="276" w:lineRule="auto"/>
        <w:contextualSpacing/>
        <w:jc w:val="both"/>
      </w:pPr>
      <w:r>
        <w:t xml:space="preserve">In all REB applications, the researchers must be explicit whether the occlusion is </w:t>
      </w:r>
      <w:r w:rsidRPr="008B0B7E">
        <w:rPr>
          <w:b/>
          <w:bCs/>
        </w:rPr>
        <w:t>intermittent</w:t>
      </w:r>
      <w:r>
        <w:t xml:space="preserve"> </w:t>
      </w:r>
      <w:r w:rsidR="00BA1FB4">
        <w:t xml:space="preserve">or continuous </w:t>
      </w:r>
      <w:r>
        <w:t>and must also ensure when presenting the experimental design, that occlusion does not exceed a cumulative total 20 minutes</w:t>
      </w:r>
      <w:r w:rsidR="008D73C5">
        <w:t xml:space="preserve"> </w:t>
      </w:r>
      <w:r w:rsidR="00170D8B">
        <w:t xml:space="preserve">of </w:t>
      </w:r>
      <w:r w:rsidR="008D73C5">
        <w:t>unilateral</w:t>
      </w:r>
      <w:r w:rsidR="00170D8B">
        <w:t xml:space="preserve"> occlusion</w:t>
      </w:r>
      <w:r w:rsidR="008D73C5">
        <w:t xml:space="preserve"> (i.e., maximum of minutes per limb</w:t>
      </w:r>
      <w:r w:rsidR="00170D8B">
        <w:t>/ per day)</w:t>
      </w:r>
      <w:r>
        <w:t xml:space="preserve">. </w:t>
      </w:r>
      <w:r w:rsidR="00C861D4">
        <w:rPr>
          <w:noProof/>
        </w:rPr>
        <mc:AlternateContent>
          <mc:Choice Requires="wps">
            <w:drawing>
              <wp:inline distT="0" distB="0" distL="0" distR="0" wp14:anchorId="51704EBE" wp14:editId="5C89AF9B">
                <wp:extent cx="5869305" cy="842645"/>
                <wp:effectExtent l="76200" t="0" r="277495" b="3257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842645"/>
                        </a:xfrm>
                        <a:prstGeom prst="rect">
                          <a:avLst/>
                        </a:prstGeom>
                        <a:solidFill>
                          <a:srgbClr val="FFFFFF"/>
                        </a:solidFill>
                        <a:ln w="19050" cmpd="dbl">
                          <a:solidFill>
                            <a:schemeClr val="tx2">
                              <a:lumMod val="60000"/>
                              <a:lumOff val="40000"/>
                            </a:schemeClr>
                          </a:solidFill>
                          <a:miter lim="800000"/>
                          <a:headEnd/>
                          <a:tailEnd/>
                        </a:ln>
                        <a:effectLst>
                          <a:outerShdw blurRad="76200" dist="12700" dir="2700000" sy="-23000" kx="-800400" algn="bl" rotWithShape="0">
                            <a:prstClr val="black">
                              <a:alpha val="20000"/>
                            </a:prstClr>
                          </a:outerShdw>
                        </a:effectLst>
                      </wps:spPr>
                      <wps:txbx>
                        <w:txbxContent>
                          <w:p w14:paraId="78EFA8BF" w14:textId="77777777" w:rsidR="00C861D4" w:rsidRDefault="00C861D4" w:rsidP="00C861D4">
                            <w:pPr>
                              <w:spacing w:line="276" w:lineRule="auto"/>
                              <w:jc w:val="center"/>
                            </w:pPr>
                            <w:r>
                              <w:t>Any protocol that exceeds 20-minutes of total occlusion (intermittent or continuous) will fall outside the scope of this approved SOP and must be assessed on a</w:t>
                            </w:r>
                          </w:p>
                          <w:p w14:paraId="1D29AC16" w14:textId="77777777" w:rsidR="00C861D4" w:rsidRDefault="00C861D4" w:rsidP="00C861D4">
                            <w:pPr>
                              <w:spacing w:line="276" w:lineRule="auto"/>
                              <w:jc w:val="center"/>
                            </w:pPr>
                            <w:r>
                              <w:t>study-by-study basis. Please contact the Ethics Office if you have questions.</w:t>
                            </w:r>
                          </w:p>
                        </w:txbxContent>
                      </wps:txbx>
                      <wps:bodyPr rot="0" vert="horz" wrap="square" lIns="91440" tIns="45720" rIns="91440" bIns="45720" anchor="t" anchorCtr="0">
                        <a:noAutofit/>
                      </wps:bodyPr>
                    </wps:wsp>
                  </a:graphicData>
                </a:graphic>
              </wp:inline>
            </w:drawing>
          </mc:Choice>
          <mc:Fallback>
            <w:pict>
              <v:shapetype w14:anchorId="51704EBE" id="_x0000_t202" coordsize="21600,21600" o:spt="202" path="m0,0l0,21600,21600,21600,21600,0xe">
                <v:stroke joinstyle="miter"/>
                <v:path gradientshapeok="t" o:connecttype="rect"/>
              </v:shapetype>
              <v:shape id="Text Box 2" o:spid="_x0000_s1026" type="#_x0000_t202" style="width:462.1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" strokecolor="#548dd4 [1951]" strokeweight="1.5pt">
                <v:stroke linestyle="thinThin"/>
                <v:shadow on="t" type="perspective" opacity="13107f" mv:blur="76200f" origin="-.5,.5" offset="8980emu,8980emu" matrix=",-15540f,,-15073f"/>
                <v:textbox>
                  <w:txbxContent>
                    <w:p w14:paraId="78EFA8BF" w14:textId="77777777" w:rsidR="00C861D4" w:rsidRDefault="00C861D4" w:rsidP="00C861D4">
                      <w:pPr>
                        <w:spacing w:line="276" w:lineRule="auto"/>
                        <w:jc w:val="center"/>
                      </w:pPr>
                      <w:r>
                        <w:t>Any protocol that exceeds 20-minutes of total occlusion (intermittent or continuous) will fall outside the scope of this approved SOP and must be assessed on a</w:t>
                      </w:r>
                    </w:p>
                    <w:p w14:paraId="1D29AC16" w14:textId="77777777" w:rsidR="00C861D4" w:rsidRDefault="00C861D4" w:rsidP="00C861D4">
                      <w:pPr>
                        <w:spacing w:line="276" w:lineRule="auto"/>
                        <w:jc w:val="center"/>
                      </w:pPr>
                      <w:r>
                        <w:t>study-by-study basis. Please contact the Ethics Office if you have questions.</w:t>
                      </w:r>
                    </w:p>
                  </w:txbxContent>
                </v:textbox>
                <w10:anchorlock/>
              </v:shape>
            </w:pict>
          </mc:Fallback>
        </mc:AlternateContent>
      </w:r>
    </w:p>
    <w:p w14:paraId="32EE2ABB" w14:textId="0C6F1626" w:rsidR="00C21067" w:rsidRDefault="00C21067" w:rsidP="00D64E0C">
      <w:pPr>
        <w:widowControl/>
        <w:spacing w:after="200" w:line="276" w:lineRule="auto"/>
        <w:contextualSpacing/>
        <w:jc w:val="both"/>
      </w:pPr>
      <w:r w:rsidRPr="006904F2">
        <w:rPr>
          <w:u w:val="single"/>
        </w:rPr>
        <w:t>REB protocols involving special populations where occlusions are a proposed methodology may not be supported</w:t>
      </w:r>
      <w:r>
        <w:t>; please contact the Manager of Research Ethics if your proposal involves both special populations and blood flow occlusion prior to</w:t>
      </w:r>
      <w:r w:rsidR="006904F2">
        <w:t xml:space="preserve"> the</w:t>
      </w:r>
      <w:r>
        <w:t xml:space="preserve"> submission of any REB application</w:t>
      </w:r>
      <w:r w:rsidR="006904F2">
        <w:t xml:space="preserve"> for review</w:t>
      </w:r>
      <w:r>
        <w:t xml:space="preserve">. </w:t>
      </w:r>
    </w:p>
    <w:p w14:paraId="5993062C" w14:textId="2ECE433F" w:rsidR="00E010A1" w:rsidRPr="00F109FF" w:rsidRDefault="00A040F0" w:rsidP="00F109FF">
      <w:pPr>
        <w:pStyle w:val="Heading1"/>
      </w:pPr>
      <w:r w:rsidRPr="00F109FF">
        <w:t>G</w:t>
      </w:r>
      <w:r w:rsidR="00E010A1" w:rsidRPr="00F109FF">
        <w:t>lossary of Terms</w:t>
      </w:r>
      <w:bookmarkEnd w:id="1"/>
    </w:p>
    <w:p w14:paraId="50AA9690" w14:textId="77777777" w:rsidR="00F109FF" w:rsidRDefault="00B27718" w:rsidP="00F109FF">
      <w:pPr>
        <w:spacing w:line="240" w:lineRule="auto"/>
        <w:jc w:val="both"/>
        <w:rPr>
          <w:bCs/>
        </w:rPr>
      </w:pPr>
      <w:bookmarkStart w:id="2" w:name="_Toc253747330"/>
      <w:r w:rsidRPr="00F109FF">
        <w:rPr>
          <w:b/>
        </w:rPr>
        <w:t>Ischemic preconditioning (IPC) –</w:t>
      </w:r>
      <w:r w:rsidR="0039308D" w:rsidRPr="00F109FF">
        <w:rPr>
          <w:b/>
        </w:rPr>
        <w:t xml:space="preserve"> </w:t>
      </w:r>
      <w:r w:rsidR="0039308D" w:rsidRPr="00F109FF">
        <w:rPr>
          <w:bCs/>
        </w:rPr>
        <w:t>Brief periods of circulatory occlusion and reperfusion</w:t>
      </w:r>
      <w:r w:rsidR="00CD0586" w:rsidRPr="00F109FF">
        <w:rPr>
          <w:bCs/>
        </w:rPr>
        <w:t xml:space="preserve"> induced by means of an external mechanical pressure ap</w:t>
      </w:r>
      <w:r w:rsidR="00037DD3" w:rsidRPr="00F109FF">
        <w:rPr>
          <w:bCs/>
        </w:rPr>
        <w:t>plied to a limb of th</w:t>
      </w:r>
      <w:r w:rsidR="008F629F" w:rsidRPr="00F109FF">
        <w:rPr>
          <w:bCs/>
        </w:rPr>
        <w:t>e</w:t>
      </w:r>
      <w:r w:rsidR="00037DD3" w:rsidRPr="00F109FF">
        <w:rPr>
          <w:bCs/>
        </w:rPr>
        <w:t xml:space="preserve"> body. The</w:t>
      </w:r>
      <w:r w:rsidR="00CD0586" w:rsidRPr="00F109FF">
        <w:rPr>
          <w:bCs/>
        </w:rPr>
        <w:t xml:space="preserve"> traditional use (in medicine) is for </w:t>
      </w:r>
      <w:r w:rsidR="0039308D" w:rsidRPr="00F109FF">
        <w:rPr>
          <w:bCs/>
        </w:rPr>
        <w:t>protect</w:t>
      </w:r>
      <w:r w:rsidR="00CD0586" w:rsidRPr="00F109FF">
        <w:rPr>
          <w:bCs/>
        </w:rPr>
        <w:t>ion of</w:t>
      </w:r>
      <w:r w:rsidR="0039308D" w:rsidRPr="00F109FF">
        <w:rPr>
          <w:bCs/>
        </w:rPr>
        <w:t xml:space="preserve"> local or systemic organs against subsequent bouts of </w:t>
      </w:r>
      <w:r w:rsidR="00CD0586" w:rsidRPr="00F109FF">
        <w:rPr>
          <w:bCs/>
        </w:rPr>
        <w:t xml:space="preserve">ischemia or </w:t>
      </w:r>
      <w:r w:rsidR="0039308D" w:rsidRPr="00F109FF">
        <w:rPr>
          <w:bCs/>
        </w:rPr>
        <w:t>ischemi</w:t>
      </w:r>
      <w:r w:rsidR="00CD0586" w:rsidRPr="00F109FF">
        <w:rPr>
          <w:bCs/>
        </w:rPr>
        <w:t>c-reperfusion injury</w:t>
      </w:r>
      <w:r w:rsidR="0039308D" w:rsidRPr="00F109FF">
        <w:rPr>
          <w:bCs/>
        </w:rPr>
        <w:t>.</w:t>
      </w:r>
      <w:r w:rsidR="008E3769" w:rsidRPr="00F109FF">
        <w:rPr>
          <w:bCs/>
        </w:rPr>
        <w:t xml:space="preserve"> Murry et al. (1986) first demonstrated that repeated, 5 minute periods of full arterial occlusion resulted in systemic “protection” against a subsequent, prolonged period of tissue ischemia</w:t>
      </w:r>
      <w:r w:rsidR="00480F81" w:rsidRPr="00F109FF">
        <w:rPr>
          <w:bCs/>
        </w:rPr>
        <w:t xml:space="preserve"> in dog hearts</w:t>
      </w:r>
      <w:r w:rsidR="008E3769" w:rsidRPr="00F109FF">
        <w:rPr>
          <w:bCs/>
        </w:rPr>
        <w:t xml:space="preserve">. </w:t>
      </w:r>
      <w:r w:rsidR="00CD0586" w:rsidRPr="00F109FF">
        <w:rPr>
          <w:bCs/>
        </w:rPr>
        <w:t>Current uses</w:t>
      </w:r>
      <w:r w:rsidR="008E3769" w:rsidRPr="00F109FF">
        <w:rPr>
          <w:bCs/>
        </w:rPr>
        <w:t xml:space="preserve"> of IPC</w:t>
      </w:r>
      <w:r w:rsidR="00CD0586" w:rsidRPr="00F109FF">
        <w:rPr>
          <w:bCs/>
        </w:rPr>
        <w:t xml:space="preserve"> include organ protection, as well as </w:t>
      </w:r>
      <w:r w:rsidR="00037DD3" w:rsidRPr="00F109FF">
        <w:rPr>
          <w:bCs/>
        </w:rPr>
        <w:t>promotion of</w:t>
      </w:r>
      <w:r w:rsidR="009D3F60" w:rsidRPr="00F109FF">
        <w:rPr>
          <w:bCs/>
        </w:rPr>
        <w:t xml:space="preserve"> exercise</w:t>
      </w:r>
      <w:r w:rsidR="00037DD3" w:rsidRPr="00F109FF">
        <w:rPr>
          <w:bCs/>
        </w:rPr>
        <w:t xml:space="preserve"> performance when used to target skeletal muscle. </w:t>
      </w:r>
      <w:r w:rsidR="0039308D" w:rsidRPr="00F109FF">
        <w:rPr>
          <w:bCs/>
        </w:rPr>
        <w:t>The most common</w:t>
      </w:r>
      <w:r w:rsidR="0023683C" w:rsidRPr="00F109FF">
        <w:rPr>
          <w:bCs/>
        </w:rPr>
        <w:t xml:space="preserve"> IPC</w:t>
      </w:r>
      <w:r w:rsidR="0039308D" w:rsidRPr="00F109FF">
        <w:rPr>
          <w:bCs/>
        </w:rPr>
        <w:t xml:space="preserve"> protocol</w:t>
      </w:r>
      <w:r w:rsidR="0023683C" w:rsidRPr="00F109FF">
        <w:rPr>
          <w:bCs/>
        </w:rPr>
        <w:t xml:space="preserve"> meant to influence exercise performance involves three</w:t>
      </w:r>
      <w:r w:rsidR="0039308D" w:rsidRPr="00F109FF">
        <w:rPr>
          <w:bCs/>
        </w:rPr>
        <w:t xml:space="preserve"> 5 </w:t>
      </w:r>
      <w:proofErr w:type="gramStart"/>
      <w:r w:rsidR="0039308D" w:rsidRPr="00F109FF">
        <w:rPr>
          <w:bCs/>
        </w:rPr>
        <w:t>min</w:t>
      </w:r>
      <w:r w:rsidR="008E3769" w:rsidRPr="00F109FF">
        <w:rPr>
          <w:bCs/>
        </w:rPr>
        <w:t>utes</w:t>
      </w:r>
      <w:proofErr w:type="gramEnd"/>
      <w:r w:rsidR="0023683C" w:rsidRPr="00F109FF">
        <w:rPr>
          <w:bCs/>
        </w:rPr>
        <w:t xml:space="preserve"> cycles</w:t>
      </w:r>
      <w:r w:rsidR="008E3769" w:rsidRPr="00F109FF">
        <w:rPr>
          <w:bCs/>
        </w:rPr>
        <w:t xml:space="preserve"> of full circulatory occlusion</w:t>
      </w:r>
      <w:r w:rsidR="004D4733" w:rsidRPr="00F109FF">
        <w:rPr>
          <w:bCs/>
        </w:rPr>
        <w:t xml:space="preserve"> and reperfusion in a peripheral skeletal muscle bed</w:t>
      </w:r>
      <w:r w:rsidR="008E3769" w:rsidRPr="00F109FF">
        <w:rPr>
          <w:bCs/>
        </w:rPr>
        <w:t>, followed by several minutes of</w:t>
      </w:r>
      <w:r w:rsidR="0039308D" w:rsidRPr="00F109FF">
        <w:rPr>
          <w:bCs/>
        </w:rPr>
        <w:t xml:space="preserve"> reperfusion </w:t>
      </w:r>
      <w:r w:rsidR="0023683C" w:rsidRPr="00F109FF">
        <w:rPr>
          <w:bCs/>
        </w:rPr>
        <w:t>prior to</w:t>
      </w:r>
      <w:r w:rsidR="0039308D" w:rsidRPr="00F109FF">
        <w:rPr>
          <w:bCs/>
        </w:rPr>
        <w:t xml:space="preserve"> an exercise bout</w:t>
      </w:r>
      <w:r w:rsidR="009D3F60" w:rsidRPr="00F109FF">
        <w:rPr>
          <w:bCs/>
        </w:rPr>
        <w:t xml:space="preserve">, although as little as two cycles and as many as </w:t>
      </w:r>
      <w:r w:rsidR="008E3769" w:rsidRPr="00F109FF">
        <w:rPr>
          <w:bCs/>
        </w:rPr>
        <w:t>four</w:t>
      </w:r>
      <w:r w:rsidR="009D3F60" w:rsidRPr="00F109FF">
        <w:rPr>
          <w:bCs/>
        </w:rPr>
        <w:t xml:space="preserve"> cycles</w:t>
      </w:r>
      <w:r w:rsidR="008E3769" w:rsidRPr="00F109FF">
        <w:rPr>
          <w:bCs/>
        </w:rPr>
        <w:t xml:space="preserve"> (Jean-St-Michel et al. </w:t>
      </w:r>
      <w:r w:rsidR="0023683C" w:rsidRPr="00F109FF">
        <w:rPr>
          <w:bCs/>
        </w:rPr>
        <w:t>2011</w:t>
      </w:r>
      <w:r w:rsidR="008E3769" w:rsidRPr="00F109FF">
        <w:rPr>
          <w:bCs/>
        </w:rPr>
        <w:t xml:space="preserve">; Foster et al. </w:t>
      </w:r>
      <w:r w:rsidR="0023683C" w:rsidRPr="00F109FF">
        <w:rPr>
          <w:bCs/>
        </w:rPr>
        <w:t>2011</w:t>
      </w:r>
      <w:r w:rsidR="008E3769" w:rsidRPr="00F109FF">
        <w:rPr>
          <w:bCs/>
        </w:rPr>
        <w:t xml:space="preserve">; Bailey et al. </w:t>
      </w:r>
      <w:r w:rsidR="0023683C" w:rsidRPr="00F109FF">
        <w:rPr>
          <w:bCs/>
        </w:rPr>
        <w:t>2012</w:t>
      </w:r>
      <w:r w:rsidR="008E3769" w:rsidRPr="00F109FF">
        <w:rPr>
          <w:bCs/>
        </w:rPr>
        <w:t>)</w:t>
      </w:r>
      <w:r w:rsidR="009D3F60" w:rsidRPr="00F109FF">
        <w:rPr>
          <w:bCs/>
        </w:rPr>
        <w:t xml:space="preserve"> have been used in the literature.</w:t>
      </w:r>
    </w:p>
    <w:p w14:paraId="3614EE35" w14:textId="1FB07CA5" w:rsidR="00B35E03" w:rsidRPr="00B35E03" w:rsidRDefault="0039308D" w:rsidP="00F109FF">
      <w:pPr>
        <w:spacing w:line="240" w:lineRule="auto"/>
        <w:jc w:val="both"/>
      </w:pPr>
      <w:r w:rsidRPr="0039308D">
        <w:t xml:space="preserve"> </w:t>
      </w:r>
    </w:p>
    <w:p w14:paraId="2041D65D" w14:textId="0FE13860" w:rsidR="0023683C" w:rsidRDefault="00B27718" w:rsidP="00D64E0C">
      <w:pPr>
        <w:spacing w:line="240" w:lineRule="auto"/>
        <w:jc w:val="both"/>
      </w:pPr>
      <w:r w:rsidRPr="005E1E43">
        <w:rPr>
          <w:b/>
        </w:rPr>
        <w:t>Blood flow restriction</w:t>
      </w:r>
      <w:r w:rsidR="0039308D">
        <w:rPr>
          <w:b/>
        </w:rPr>
        <w:t xml:space="preserve"> training</w:t>
      </w:r>
      <w:r w:rsidRPr="005E1E43">
        <w:rPr>
          <w:b/>
        </w:rPr>
        <w:t xml:space="preserve"> (BFR)</w:t>
      </w:r>
      <w:r>
        <w:t xml:space="preserve"> – </w:t>
      </w:r>
      <w:r w:rsidR="0039308D" w:rsidRPr="0039308D">
        <w:t>Blood flow restriction training involves decreasing blood flow</w:t>
      </w:r>
      <w:r w:rsidR="00A1567E">
        <w:t xml:space="preserve"> (partial occlusion)</w:t>
      </w:r>
      <w:r w:rsidR="0039308D" w:rsidRPr="0039308D">
        <w:t xml:space="preserve"> to a </w:t>
      </w:r>
      <w:r w:rsidR="00135C74">
        <w:t xml:space="preserve">skeletal </w:t>
      </w:r>
      <w:r w:rsidR="0039308D" w:rsidRPr="0039308D">
        <w:t xml:space="preserve">muscle by application of a wrapping device, such as a blood pressure cuff or specially designed restrictive straps, </w:t>
      </w:r>
      <w:r w:rsidR="00135C74">
        <w:t>while simultaneously</w:t>
      </w:r>
      <w:r w:rsidR="0039308D" w:rsidRPr="0039308D">
        <w:t xml:space="preserve"> perf</w:t>
      </w:r>
      <w:r w:rsidR="0039308D">
        <w:t xml:space="preserve">orming exercise </w:t>
      </w:r>
      <w:r w:rsidR="00AD12EF">
        <w:t>(ex. restricting blood flow to arm while perfor</w:t>
      </w:r>
      <w:r w:rsidR="0016454A">
        <w:t>ming bicep curls)</w:t>
      </w:r>
      <w:r w:rsidR="009D3F60">
        <w:t>. Exercise protocols u</w:t>
      </w:r>
      <w:r w:rsidR="006B194E">
        <w:t>sing</w:t>
      </w:r>
      <w:r w:rsidR="009D3F60">
        <w:t xml:space="preserve"> blood flow restriction </w:t>
      </w:r>
      <w:r w:rsidR="008F629F">
        <w:t xml:space="preserve">for resistance training </w:t>
      </w:r>
      <w:r w:rsidR="009D3F60" w:rsidRPr="0023683C">
        <w:rPr>
          <w:b/>
          <w:i/>
        </w:rPr>
        <w:t>commonly last 5-10 minutes</w:t>
      </w:r>
      <w:r w:rsidR="0023683C" w:rsidRPr="0023683C">
        <w:rPr>
          <w:b/>
          <w:i/>
        </w:rPr>
        <w:t xml:space="preserve"> per muscle group</w:t>
      </w:r>
      <w:r w:rsidR="00B26C6D">
        <w:rPr>
          <w:b/>
          <w:i/>
        </w:rPr>
        <w:t xml:space="preserve"> and for the purposes of this SOP, BFR protocols should not exceed this range without specific indication</w:t>
      </w:r>
      <w:r w:rsidR="0023683C">
        <w:t xml:space="preserve">. Blood flow restriction protocols vary depending on </w:t>
      </w:r>
      <w:r w:rsidR="0023683C">
        <w:lastRenderedPageBreak/>
        <w:t>the specific research question being addressed. Blood flow to the active muscle can be restricted solely during active exercise, during the recovery periods following exercise, following a “to-failure” exercise bout or blood flow can be restricted continuously throughout exercise and rest.</w:t>
      </w:r>
      <w:r w:rsidR="00A1567E">
        <w:t xml:space="preserve"> The duration and amount of occlusion to the limb typically depends on the intensity of the exercise being performed. It is not uncommon for BFR protocols to be </w:t>
      </w:r>
      <w:r w:rsidR="00070762">
        <w:t>applied</w:t>
      </w:r>
      <w:r w:rsidR="00A1567E">
        <w:t xml:space="preserve"> fo</w:t>
      </w:r>
      <w:r w:rsidR="00070762">
        <w:t>r periods of ~30 minutes with</w:t>
      </w:r>
      <w:r w:rsidR="00A1567E">
        <w:t xml:space="preserve"> </w:t>
      </w:r>
      <w:r w:rsidR="00070762">
        <w:t>in</w:t>
      </w:r>
      <w:r w:rsidR="00A1567E">
        <w:t>complete reperfusion of the limb, during two-legged leg-press (</w:t>
      </w:r>
      <w:proofErr w:type="spellStart"/>
      <w:r w:rsidR="00A1567E">
        <w:t>Mattar</w:t>
      </w:r>
      <w:proofErr w:type="spellEnd"/>
      <w:r w:rsidR="00A1567E">
        <w:t xml:space="preserve"> </w:t>
      </w:r>
      <w:r w:rsidR="00A1567E">
        <w:rPr>
          <w:i/>
        </w:rPr>
        <w:t>et al</w:t>
      </w:r>
      <w:r w:rsidR="00A1567E">
        <w:t xml:space="preserve">. 2014) and in elderly (60-78 years of age) walking exercise training (Abe </w:t>
      </w:r>
      <w:r w:rsidR="00A1567E">
        <w:rPr>
          <w:i/>
        </w:rPr>
        <w:t>et al</w:t>
      </w:r>
      <w:r w:rsidR="00A1567E">
        <w:t xml:space="preserve">. 2010). </w:t>
      </w:r>
      <w:r w:rsidR="00070762">
        <w:t>Past</w:t>
      </w:r>
      <w:r w:rsidR="00A1567E">
        <w:t xml:space="preserve"> studies</w:t>
      </w:r>
      <w:r w:rsidR="00070762">
        <w:t xml:space="preserve"> have commonly</w:t>
      </w:r>
      <w:r w:rsidR="00A1567E">
        <w:t xml:space="preserve"> used</w:t>
      </w:r>
      <w:r w:rsidR="001F54A5">
        <w:t xml:space="preserve"> 70% of systolic blood pressure</w:t>
      </w:r>
      <w:r w:rsidR="00070762">
        <w:t xml:space="preserve"> or anywhere from 40-80% occlusion pressure</w:t>
      </w:r>
      <w:r w:rsidR="001F54A5">
        <w:t xml:space="preserve">, throughout the entire duration of the exercise and rest protocol.   </w:t>
      </w:r>
      <w:r w:rsidR="00A1567E">
        <w:t xml:space="preserve">    </w:t>
      </w:r>
      <w:r w:rsidR="0023683C">
        <w:t xml:space="preserve"> </w:t>
      </w:r>
    </w:p>
    <w:p w14:paraId="18C97E69" w14:textId="77777777" w:rsidR="00047499" w:rsidRDefault="00047499" w:rsidP="00D64E0C">
      <w:pPr>
        <w:spacing w:line="240" w:lineRule="auto"/>
        <w:jc w:val="both"/>
      </w:pPr>
    </w:p>
    <w:p w14:paraId="050346B5" w14:textId="77777777" w:rsidR="009D3F60" w:rsidRDefault="00047499" w:rsidP="00D64E0C">
      <w:pPr>
        <w:spacing w:line="240" w:lineRule="auto"/>
        <w:jc w:val="both"/>
      </w:pPr>
      <w:r>
        <w:rPr>
          <w:b/>
        </w:rPr>
        <w:t>Non-specific</w:t>
      </w:r>
      <w:r w:rsidR="008F629F">
        <w:rPr>
          <w:b/>
        </w:rPr>
        <w:t xml:space="preserve"> resting</w:t>
      </w:r>
      <w:r>
        <w:rPr>
          <w:b/>
        </w:rPr>
        <w:t xml:space="preserve"> occlusions</w:t>
      </w:r>
      <w:r w:rsidR="008E3769">
        <w:rPr>
          <w:b/>
        </w:rPr>
        <w:t xml:space="preserve"> </w:t>
      </w:r>
      <w:r w:rsidR="008E3769">
        <w:t>–</w:t>
      </w:r>
      <w:r w:rsidR="001F54A5">
        <w:t xml:space="preserve"> The use </w:t>
      </w:r>
      <w:r w:rsidR="00901D23">
        <w:t>of sustained arterial occlusion</w:t>
      </w:r>
      <w:r w:rsidR="001F54A5">
        <w:t xml:space="preserve"> is not only performed during IPC and BFR protoco</w:t>
      </w:r>
      <w:r w:rsidR="00901D23">
        <w:t>ls. Complete arterial occlusion</w:t>
      </w:r>
      <w:r w:rsidR="001F54A5">
        <w:t xml:space="preserve"> </w:t>
      </w:r>
      <w:r w:rsidR="00901D23">
        <w:t>is commonly</w:t>
      </w:r>
      <w:r w:rsidR="00F007F4">
        <w:t xml:space="preserve"> used in </w:t>
      </w:r>
      <w:r w:rsidR="001F54A5">
        <w:t>flow-mediated dilatation</w:t>
      </w:r>
      <w:r w:rsidR="00F007F4">
        <w:t xml:space="preserve"> (</w:t>
      </w:r>
      <w:proofErr w:type="spellStart"/>
      <w:r w:rsidR="00F007F4">
        <w:t>Thijssen</w:t>
      </w:r>
      <w:proofErr w:type="spellEnd"/>
      <w:r w:rsidR="00F007F4">
        <w:t xml:space="preserve"> </w:t>
      </w:r>
      <w:r w:rsidR="00F007F4">
        <w:rPr>
          <w:i/>
        </w:rPr>
        <w:t>et al</w:t>
      </w:r>
      <w:r w:rsidR="00F007F4">
        <w:t>. 2011) and</w:t>
      </w:r>
      <w:r w:rsidR="001F54A5">
        <w:t xml:space="preserve"> tissue oxygen saturation </w:t>
      </w:r>
      <w:r w:rsidR="00F007F4">
        <w:t xml:space="preserve">tests (Sakai </w:t>
      </w:r>
      <w:r w:rsidR="00F007F4">
        <w:rPr>
          <w:i/>
        </w:rPr>
        <w:t>et al</w:t>
      </w:r>
      <w:r w:rsidR="00F007F4">
        <w:t xml:space="preserve">. 2011). The duration of these tests reach </w:t>
      </w:r>
      <w:r w:rsidR="00F007F4" w:rsidRPr="00F007F4">
        <w:rPr>
          <w:b/>
          <w:i/>
        </w:rPr>
        <w:t xml:space="preserve">up to 20 minutes of complete arterial occlusion </w:t>
      </w:r>
      <w:r w:rsidR="00F007F4" w:rsidRPr="00F007F4">
        <w:t>and</w:t>
      </w:r>
      <w:r w:rsidR="00F007F4">
        <w:t xml:space="preserve"> are commonly performed </w:t>
      </w:r>
      <w:r w:rsidR="00901D23">
        <w:t>for</w:t>
      </w:r>
      <w:r w:rsidR="00F007F4">
        <w:t xml:space="preserve"> vascular assessments in subjects with diabetes, peripheral vascular disease, acute coronary syndrome and chronic heart failure.</w:t>
      </w:r>
    </w:p>
    <w:p w14:paraId="69BC48F2" w14:textId="77777777" w:rsidR="001F54A5" w:rsidRDefault="001F54A5" w:rsidP="00981249">
      <w:pPr>
        <w:spacing w:line="240" w:lineRule="auto"/>
      </w:pPr>
    </w:p>
    <w:p w14:paraId="774758C8" w14:textId="77777777" w:rsidR="00B27718" w:rsidRDefault="00B27718" w:rsidP="00981249">
      <w:pPr>
        <w:spacing w:line="240" w:lineRule="auto"/>
      </w:pPr>
      <w:r w:rsidRPr="005E1E43">
        <w:rPr>
          <w:b/>
        </w:rPr>
        <w:t>Hypoxia</w:t>
      </w:r>
      <w:r>
        <w:t xml:space="preserve"> – </w:t>
      </w:r>
      <w:r w:rsidR="00AD12EF">
        <w:t>Deficiency of oxygen</w:t>
      </w:r>
      <w:r w:rsidR="0016454A">
        <w:t xml:space="preserve"> </w:t>
      </w:r>
      <w:r w:rsidR="00901D23">
        <w:t>at the level of the</w:t>
      </w:r>
      <w:r w:rsidR="0016454A">
        <w:t xml:space="preserve"> tissue</w:t>
      </w:r>
    </w:p>
    <w:p w14:paraId="0725EDF1" w14:textId="77777777" w:rsidR="00F007F4" w:rsidRDefault="00F007F4" w:rsidP="00981249">
      <w:pPr>
        <w:spacing w:line="240" w:lineRule="auto"/>
      </w:pPr>
    </w:p>
    <w:p w14:paraId="5525DEA3" w14:textId="77777777" w:rsidR="00B27718" w:rsidRDefault="00B27718" w:rsidP="00981249">
      <w:pPr>
        <w:spacing w:line="240" w:lineRule="auto"/>
      </w:pPr>
      <w:r w:rsidRPr="005E1E43">
        <w:rPr>
          <w:b/>
        </w:rPr>
        <w:t>Reperfusion</w:t>
      </w:r>
      <w:r>
        <w:t xml:space="preserve"> – </w:t>
      </w:r>
      <w:r w:rsidR="00AD12EF">
        <w:t>Returning blood flow to normal following b</w:t>
      </w:r>
      <w:r w:rsidR="0016454A">
        <w:t xml:space="preserve">lood flow occlusion </w:t>
      </w:r>
    </w:p>
    <w:p w14:paraId="28DAF3E0" w14:textId="77777777" w:rsidR="00F007F4" w:rsidRDefault="00F007F4" w:rsidP="00981249">
      <w:pPr>
        <w:spacing w:line="240" w:lineRule="auto"/>
        <w:rPr>
          <w:b/>
        </w:rPr>
      </w:pPr>
    </w:p>
    <w:p w14:paraId="72CA97FD" w14:textId="77777777" w:rsidR="00AD12EF" w:rsidRDefault="00AD12EF" w:rsidP="00981249">
      <w:pPr>
        <w:spacing w:line="240" w:lineRule="auto"/>
      </w:pPr>
      <w:r w:rsidRPr="005E1E43">
        <w:rPr>
          <w:b/>
        </w:rPr>
        <w:t>Reactive Hyperemia</w:t>
      </w:r>
      <w:r>
        <w:t xml:space="preserve"> – Influx of greater than normal blood flow to an area following </w:t>
      </w:r>
      <w:r w:rsidR="0016454A">
        <w:t>blood flow occlusion</w:t>
      </w:r>
    </w:p>
    <w:p w14:paraId="6135A6EA" w14:textId="77777777" w:rsidR="00F007F4" w:rsidRDefault="00F007F4" w:rsidP="00981249">
      <w:pPr>
        <w:spacing w:line="240" w:lineRule="auto"/>
        <w:rPr>
          <w:b/>
        </w:rPr>
      </w:pPr>
    </w:p>
    <w:p w14:paraId="62514F53" w14:textId="04C789F3" w:rsidR="00B27718" w:rsidRDefault="00AD12EF" w:rsidP="00981249">
      <w:pPr>
        <w:spacing w:line="240" w:lineRule="auto"/>
      </w:pPr>
      <w:r w:rsidRPr="005E1E43">
        <w:rPr>
          <w:b/>
        </w:rPr>
        <w:t>O</w:t>
      </w:r>
      <w:r w:rsidR="00B27718" w:rsidRPr="005E1E43">
        <w:rPr>
          <w:b/>
        </w:rPr>
        <w:t>cclusion</w:t>
      </w:r>
      <w:r w:rsidR="00B35E03">
        <w:rPr>
          <w:b/>
        </w:rPr>
        <w:t xml:space="preserve"> </w:t>
      </w:r>
      <w:r w:rsidR="00B35E03">
        <w:t xml:space="preserve">– </w:t>
      </w:r>
      <w:r w:rsidR="005E1E43">
        <w:t>Blocking blood flow to a limb</w:t>
      </w:r>
      <w:r w:rsidR="00B35E03">
        <w:t xml:space="preserve"> (partial occlusion=</w:t>
      </w:r>
      <w:r w:rsidR="0016454A">
        <w:t>partial blocking of blood flow)</w:t>
      </w:r>
    </w:p>
    <w:p w14:paraId="645D07B4" w14:textId="77777777" w:rsidR="00F007F4" w:rsidRDefault="00F007F4" w:rsidP="00981249">
      <w:pPr>
        <w:spacing w:line="240" w:lineRule="auto"/>
        <w:rPr>
          <w:b/>
        </w:rPr>
      </w:pPr>
    </w:p>
    <w:p w14:paraId="5FFD7B73" w14:textId="77777777" w:rsidR="005E1E43" w:rsidRDefault="005E1E43" w:rsidP="00981249">
      <w:pPr>
        <w:spacing w:line="240" w:lineRule="auto"/>
      </w:pPr>
      <w:r w:rsidRPr="005E1E43">
        <w:rPr>
          <w:b/>
        </w:rPr>
        <w:t>Blood pressure cuff</w:t>
      </w:r>
      <w:r>
        <w:t xml:space="preserve"> – </w:t>
      </w:r>
      <w:r w:rsidR="0039308D" w:rsidRPr="0039308D">
        <w:t xml:space="preserve">Inflatable cuff </w:t>
      </w:r>
      <w:r w:rsidR="0039308D">
        <w:t>to collapse and then</w:t>
      </w:r>
      <w:r w:rsidR="0039308D" w:rsidRPr="0039308D">
        <w:t xml:space="preserve"> release the artery under the cuff in a controlled manner</w:t>
      </w:r>
      <w:r w:rsidR="0039308D">
        <w:t>.</w:t>
      </w:r>
      <w:r w:rsidR="0039308D" w:rsidRPr="0039308D">
        <w:t xml:space="preserve"> </w:t>
      </w:r>
      <w:r w:rsidR="0039308D">
        <w:t>U</w:t>
      </w:r>
      <w:r>
        <w:t>sed to restrict or occlude blood flow to a limb</w:t>
      </w:r>
      <w:r w:rsidR="00B23DA5">
        <w:t xml:space="preserve"> for IPC or BFR </w:t>
      </w:r>
    </w:p>
    <w:p w14:paraId="1A75DCAC" w14:textId="77777777" w:rsidR="00F007F4" w:rsidRDefault="00F007F4" w:rsidP="00981249">
      <w:pPr>
        <w:spacing w:line="240" w:lineRule="auto"/>
        <w:rPr>
          <w:b/>
        </w:rPr>
      </w:pPr>
    </w:p>
    <w:p w14:paraId="1CA159D5" w14:textId="5C032D3C" w:rsidR="00F007F4" w:rsidRPr="00B35E03" w:rsidRDefault="00DA4090" w:rsidP="00981249">
      <w:pPr>
        <w:spacing w:line="240" w:lineRule="auto"/>
      </w:pPr>
      <w:r w:rsidRPr="005E1E43">
        <w:rPr>
          <w:b/>
        </w:rPr>
        <w:t>Tourniquet</w:t>
      </w:r>
      <w:r>
        <w:t xml:space="preserve"> – </w:t>
      </w:r>
      <w:r w:rsidR="005E1E43">
        <w:t>Compressive device used to restrict or occlude blood flow for IPC or BFR</w:t>
      </w:r>
    </w:p>
    <w:p w14:paraId="5251CB8D" w14:textId="77777777" w:rsidR="00B35E03" w:rsidRDefault="00B35E03" w:rsidP="00981249">
      <w:pPr>
        <w:spacing w:line="240" w:lineRule="auto"/>
        <w:rPr>
          <w:b/>
        </w:rPr>
      </w:pPr>
    </w:p>
    <w:p w14:paraId="750013C5" w14:textId="77777777" w:rsidR="00DA4090" w:rsidRPr="00E03E5F" w:rsidRDefault="00E03E5F" w:rsidP="00981249">
      <w:pPr>
        <w:spacing w:line="240" w:lineRule="auto"/>
      </w:pPr>
      <w:r>
        <w:rPr>
          <w:b/>
        </w:rPr>
        <w:t>KAATSU</w:t>
      </w:r>
      <w:r>
        <w:t xml:space="preserve"> – Specialized tourniquet device used specifically for BFR training</w:t>
      </w:r>
    </w:p>
    <w:p w14:paraId="0E837343" w14:textId="77777777" w:rsidR="00B35E03" w:rsidRDefault="00B35E03">
      <w:pPr>
        <w:widowControl/>
        <w:spacing w:line="240" w:lineRule="auto"/>
        <w:rPr>
          <w:b/>
          <w:noProof/>
          <w:kern w:val="28"/>
          <w:sz w:val="36"/>
        </w:rPr>
      </w:pPr>
      <w:r>
        <w:br w:type="page"/>
      </w:r>
    </w:p>
    <w:p w14:paraId="6264E83E" w14:textId="7603E55F" w:rsidR="00580F64" w:rsidRDefault="001B1B61" w:rsidP="00F109FF">
      <w:pPr>
        <w:pStyle w:val="Heading1"/>
      </w:pPr>
      <w:r>
        <w:lastRenderedPageBreak/>
        <w:t>Purpose</w:t>
      </w:r>
      <w:bookmarkEnd w:id="2"/>
    </w:p>
    <w:p w14:paraId="542E8D41" w14:textId="5406E5B8" w:rsidR="001869FD" w:rsidRPr="001869FD" w:rsidRDefault="001869FD" w:rsidP="00E83A32">
      <w:pPr>
        <w:jc w:val="center"/>
        <w:rPr>
          <w:b/>
        </w:rPr>
      </w:pPr>
      <w:bookmarkStart w:id="3" w:name="_Toc253747331"/>
      <w:r>
        <w:t xml:space="preserve">IPC and BFR are two methods </w:t>
      </w:r>
      <w:r w:rsidR="00626D66">
        <w:t xml:space="preserve">of blood flow restriction </w:t>
      </w:r>
      <w:r w:rsidR="00901D23">
        <w:t>used</w:t>
      </w:r>
      <w:r>
        <w:t xml:space="preserve"> in the field</w:t>
      </w:r>
      <w:r w:rsidR="00901D23">
        <w:t>s</w:t>
      </w:r>
      <w:r>
        <w:t xml:space="preserve"> of </w:t>
      </w:r>
      <w:r w:rsidR="00901D23">
        <w:t>rehabilitation and sports training/</w:t>
      </w:r>
      <w:r>
        <w:t>performance</w:t>
      </w:r>
      <w:r w:rsidR="00626D66">
        <w:t xml:space="preserve">, either to augment muscular adaptation to light-load </w:t>
      </w:r>
      <w:r w:rsidR="00B26C6D">
        <w:t xml:space="preserve">(e.g. &lt;50% 1RM) </w:t>
      </w:r>
      <w:r w:rsidR="00626D66">
        <w:t>exercise, or improve a subsequent performance</w:t>
      </w:r>
      <w:r>
        <w:t>.</w:t>
      </w:r>
    </w:p>
    <w:p w14:paraId="18EDE4B0" w14:textId="77777777" w:rsidR="00580F64" w:rsidRDefault="001B1B61" w:rsidP="00F109FF">
      <w:pPr>
        <w:pStyle w:val="Heading1"/>
      </w:pPr>
      <w:r>
        <w:t>Scope</w:t>
      </w:r>
      <w:bookmarkEnd w:id="3"/>
    </w:p>
    <w:p w14:paraId="796AE0E4" w14:textId="27A7B74F" w:rsidR="00AB6E60" w:rsidRPr="00AB6E60" w:rsidRDefault="00AB6E60" w:rsidP="00E83A32">
      <w:pPr>
        <w:jc w:val="center"/>
        <w:rPr>
          <w:b/>
        </w:rPr>
      </w:pPr>
      <w:bookmarkStart w:id="4" w:name="_Toc253747332"/>
      <w:r>
        <w:t>Thi</w:t>
      </w:r>
      <w:r w:rsidR="00626D66">
        <w:t xml:space="preserve">s SOP </w:t>
      </w:r>
      <w:r w:rsidR="00901D23">
        <w:t>is intended for use with</w:t>
      </w:r>
      <w:r>
        <w:t xml:space="preserve"> </w:t>
      </w:r>
      <w:r w:rsidR="00F007F4" w:rsidRPr="00F007F4">
        <w:rPr>
          <w:i/>
        </w:rPr>
        <w:t>arterial occlusion</w:t>
      </w:r>
      <w:r w:rsidR="008F629F">
        <w:rPr>
          <w:i/>
        </w:rPr>
        <w:t>/restriction</w:t>
      </w:r>
      <w:r w:rsidR="00F007F4" w:rsidRPr="00F007F4">
        <w:rPr>
          <w:i/>
        </w:rPr>
        <w:t xml:space="preserve"> proto</w:t>
      </w:r>
      <w:r w:rsidRPr="00F007F4">
        <w:rPr>
          <w:i/>
        </w:rPr>
        <w:t>col</w:t>
      </w:r>
      <w:r w:rsidR="00901D23">
        <w:rPr>
          <w:i/>
        </w:rPr>
        <w:t>s</w:t>
      </w:r>
      <w:r w:rsidR="00F007F4">
        <w:t xml:space="preserve"> </w:t>
      </w:r>
      <w:r w:rsidR="00901D23">
        <w:t xml:space="preserve">used with human subjects for the purposes of vascular assessment or vascular </w:t>
      </w:r>
      <w:r w:rsidR="008F629F">
        <w:t xml:space="preserve">experimental </w:t>
      </w:r>
      <w:r w:rsidR="00901D23">
        <w:t>intervention</w:t>
      </w:r>
      <w:r>
        <w:t xml:space="preserve">. </w:t>
      </w:r>
      <w:r w:rsidR="008C1CFC">
        <w:t>Researchers should use this SOP to facilitate the REB application process.</w:t>
      </w:r>
    </w:p>
    <w:p w14:paraId="14428A6F" w14:textId="77777777" w:rsidR="00580F64" w:rsidRDefault="001B1B61" w:rsidP="00F109FF">
      <w:pPr>
        <w:pStyle w:val="Heading1"/>
      </w:pPr>
      <w:r>
        <w:t>Responsibility</w:t>
      </w:r>
      <w:bookmarkEnd w:id="4"/>
    </w:p>
    <w:p w14:paraId="57C584B0" w14:textId="168062E6" w:rsidR="00984E04" w:rsidRDefault="007F587B" w:rsidP="00D64E0C">
      <w:pPr>
        <w:spacing w:line="240" w:lineRule="auto"/>
        <w:jc w:val="both"/>
      </w:pPr>
      <w:r>
        <w:t xml:space="preserve">All </w:t>
      </w:r>
      <w:r w:rsidR="00984E04">
        <w:t>researchers (trainees and PIs)</w:t>
      </w:r>
      <w:r>
        <w:t xml:space="preserve"> </w:t>
      </w:r>
      <w:r w:rsidR="00984E04">
        <w:t>investigating</w:t>
      </w:r>
      <w:r w:rsidR="005C1448">
        <w:t xml:space="preserve"> the effects of acute</w:t>
      </w:r>
      <w:r w:rsidR="00984E04">
        <w:t xml:space="preserve"> </w:t>
      </w:r>
      <w:r w:rsidR="005C1448">
        <w:t xml:space="preserve">arterial </w:t>
      </w:r>
      <w:r w:rsidR="00901D23">
        <w:t>restriction</w:t>
      </w:r>
      <w:r w:rsidR="005C1448">
        <w:t>s</w:t>
      </w:r>
      <w:r w:rsidR="00984E04">
        <w:t xml:space="preserve"> </w:t>
      </w:r>
      <w:r w:rsidR="00872777">
        <w:t xml:space="preserve">must undergo a </w:t>
      </w:r>
      <w:r w:rsidR="005B7623">
        <w:t>training</w:t>
      </w:r>
      <w:r w:rsidR="00872777">
        <w:t xml:space="preserve"> session </w:t>
      </w:r>
      <w:r w:rsidR="00984E04">
        <w:t xml:space="preserve">regarding safe and effective practice prior the commencement of their research. This must be completed with </w:t>
      </w:r>
      <w:r w:rsidR="00426218">
        <w:t>a qualified faculty advisor</w:t>
      </w:r>
      <w:r w:rsidR="00872777">
        <w:t xml:space="preserve"> </w:t>
      </w:r>
      <w:r w:rsidR="00984E04">
        <w:t>trained</w:t>
      </w:r>
      <w:r w:rsidR="005C1448">
        <w:t xml:space="preserve"> </w:t>
      </w:r>
      <w:r w:rsidR="00984E04">
        <w:t xml:space="preserve">in the exercise sciences and with a recognized background in cardiovascular physiology/pathophysiology and blood flow restriction. </w:t>
      </w:r>
      <w:r w:rsidR="00E743ED">
        <w:rPr>
          <w:b/>
        </w:rPr>
        <w:t>Documented c</w:t>
      </w:r>
      <w:r w:rsidR="00984E04" w:rsidRPr="00901D23">
        <w:rPr>
          <w:b/>
        </w:rPr>
        <w:t>ompetency must be demonstrated prior to any trainee working in blood flow restriction research without the</w:t>
      </w:r>
      <w:r w:rsidR="00901D23">
        <w:rPr>
          <w:b/>
        </w:rPr>
        <w:t xml:space="preserve"> direct</w:t>
      </w:r>
      <w:r w:rsidR="00984E04" w:rsidRPr="00901D23">
        <w:rPr>
          <w:b/>
        </w:rPr>
        <w:t xml:space="preserve"> oversight of the faculty member</w:t>
      </w:r>
      <w:r w:rsidR="00984E04">
        <w:t xml:space="preserve">. </w:t>
      </w:r>
    </w:p>
    <w:p w14:paraId="13A87EAC" w14:textId="77777777" w:rsidR="00D64E0C" w:rsidRDefault="00D64E0C" w:rsidP="00981249">
      <w:pPr>
        <w:spacing w:line="240" w:lineRule="auto"/>
      </w:pPr>
    </w:p>
    <w:p w14:paraId="0302F95F" w14:textId="77777777" w:rsidR="00B26C6D" w:rsidRDefault="00626D66" w:rsidP="00981249">
      <w:pPr>
        <w:spacing w:line="240" w:lineRule="auto"/>
      </w:pPr>
      <w:r>
        <w:t>T</w:t>
      </w:r>
      <w:r w:rsidR="00221019">
        <w:t xml:space="preserve">hose </w:t>
      </w:r>
      <w:r>
        <w:t>employing</w:t>
      </w:r>
      <w:r w:rsidR="00221019">
        <w:t xml:space="preserve"> IPC and BFR protocols should have</w:t>
      </w:r>
      <w:r w:rsidR="00B26C6D">
        <w:t>:</w:t>
      </w:r>
    </w:p>
    <w:p w14:paraId="3240A190" w14:textId="05E6A45B" w:rsidR="00B26C6D" w:rsidRDefault="00B04881" w:rsidP="00AF276B">
      <w:pPr>
        <w:pStyle w:val="ListParagraph"/>
        <w:numPr>
          <w:ilvl w:val="0"/>
          <w:numId w:val="17"/>
        </w:numPr>
        <w:spacing w:line="240" w:lineRule="auto"/>
      </w:pPr>
      <w:r>
        <w:t>A</w:t>
      </w:r>
      <w:r w:rsidR="007F587B">
        <w:t xml:space="preserve"> general</w:t>
      </w:r>
      <w:r w:rsidR="00221019">
        <w:t xml:space="preserve"> understanding of blood pressure</w:t>
      </w:r>
      <w:r w:rsidR="008B3544">
        <w:t xml:space="preserve"> at rest and </w:t>
      </w:r>
      <w:r>
        <w:t xml:space="preserve">the blood pressure response </w:t>
      </w:r>
      <w:r w:rsidR="008B3544">
        <w:t>during physical activity</w:t>
      </w:r>
      <w:r w:rsidR="00F109FF">
        <w:t>.</w:t>
      </w:r>
      <w:r w:rsidR="00872777">
        <w:t xml:space="preserve"> </w:t>
      </w:r>
    </w:p>
    <w:p w14:paraId="54E43359" w14:textId="7C3BD806" w:rsidR="00B26C6D" w:rsidRDefault="00B26C6D" w:rsidP="00AF276B">
      <w:pPr>
        <w:pStyle w:val="ListParagraph"/>
        <w:numPr>
          <w:ilvl w:val="0"/>
          <w:numId w:val="17"/>
        </w:numPr>
        <w:spacing w:line="240" w:lineRule="auto"/>
      </w:pPr>
      <w:r>
        <w:t xml:space="preserve">Read </w:t>
      </w:r>
      <w:r w:rsidR="00B04881">
        <w:t xml:space="preserve">and understood </w:t>
      </w:r>
      <w:r>
        <w:t>the following position stand regarding the safety and efficacy of blood flow restriction techniques (</w:t>
      </w:r>
      <w:r w:rsidRPr="00AF276B">
        <w:rPr>
          <w:i/>
        </w:rPr>
        <w:t>Blood Flow Restriction Exercise Position Stand: Considerations of Methodology, Application, and Safety (Patterson et al, Frontiers, 2019</w:t>
      </w:r>
      <w:r>
        <w:t>)</w:t>
      </w:r>
      <w:r w:rsidR="00F109FF">
        <w:t>.</w:t>
      </w:r>
    </w:p>
    <w:p w14:paraId="412DB184" w14:textId="26838FA2" w:rsidR="00B04881" w:rsidRDefault="00B04881" w:rsidP="00AF276B">
      <w:pPr>
        <w:pStyle w:val="ListParagraph"/>
        <w:numPr>
          <w:ilvl w:val="0"/>
          <w:numId w:val="17"/>
        </w:numPr>
        <w:spacing w:line="240" w:lineRule="auto"/>
      </w:pPr>
      <w:r>
        <w:t>Demonstrated k</w:t>
      </w:r>
      <w:r w:rsidR="00626D66">
        <w:t xml:space="preserve">nowledge of the background literature concerning the measurement of the lowest occlusion pressure and calculation of the required training/preconditioning pressure </w:t>
      </w:r>
      <w:r w:rsidR="00872777">
        <w:t xml:space="preserve">will be taught during the training under </w:t>
      </w:r>
      <w:r w:rsidR="00426218">
        <w:t>your faculty advisor</w:t>
      </w:r>
      <w:r w:rsidR="00626D66">
        <w:t>.</w:t>
      </w:r>
      <w:r w:rsidR="00872777">
        <w:t xml:space="preserve"> </w:t>
      </w:r>
    </w:p>
    <w:p w14:paraId="05CCEC86" w14:textId="47C9058C" w:rsidR="00B04881" w:rsidRDefault="00B04881" w:rsidP="00AF276B">
      <w:pPr>
        <w:pStyle w:val="ListParagraph"/>
        <w:numPr>
          <w:ilvl w:val="0"/>
          <w:numId w:val="17"/>
        </w:numPr>
        <w:spacing w:line="240" w:lineRule="auto"/>
      </w:pPr>
      <w:r>
        <w:t xml:space="preserve">Know </w:t>
      </w:r>
      <w:r w:rsidR="00872777">
        <w:t>how to set up</w:t>
      </w:r>
      <w:r>
        <w:t xml:space="preserve"> and remove</w:t>
      </w:r>
      <w:r w:rsidR="00872777">
        <w:t xml:space="preserve"> a tourniquet system for either BFR training or IPC</w:t>
      </w:r>
      <w:r w:rsidR="00F109FF">
        <w:t>.</w:t>
      </w:r>
      <w:r w:rsidR="00872777">
        <w:t xml:space="preserve"> </w:t>
      </w:r>
    </w:p>
    <w:p w14:paraId="4F802EE6" w14:textId="19D3C599" w:rsidR="008C1CFC" w:rsidRDefault="00B04881" w:rsidP="00AF276B">
      <w:pPr>
        <w:pStyle w:val="ListParagraph"/>
        <w:numPr>
          <w:ilvl w:val="0"/>
          <w:numId w:val="17"/>
        </w:numPr>
        <w:spacing w:line="240" w:lineRule="auto"/>
      </w:pPr>
      <w:r>
        <w:t>B</w:t>
      </w:r>
      <w:r w:rsidR="00872777">
        <w:t>e aware of theoretical complications</w:t>
      </w:r>
      <w:r w:rsidR="00964AE0">
        <w:t>, signs and symptoms of an adverse event</w:t>
      </w:r>
      <w:r w:rsidR="00872777">
        <w:t xml:space="preserve"> and the appropriate response to those complications. </w:t>
      </w:r>
      <w:r w:rsidR="00626D66">
        <w:t xml:space="preserve"> </w:t>
      </w:r>
      <w:r w:rsidR="008C1CFC">
        <w:t xml:space="preserve"> </w:t>
      </w:r>
    </w:p>
    <w:p w14:paraId="04834048" w14:textId="3A45AB0D" w:rsidR="00920B41" w:rsidRDefault="00920B41" w:rsidP="00981249">
      <w:pPr>
        <w:spacing w:line="240" w:lineRule="auto"/>
      </w:pPr>
    </w:p>
    <w:p w14:paraId="1DBFE199" w14:textId="28BC468E" w:rsidR="00920B41" w:rsidRDefault="00920B41" w:rsidP="00D64E0C">
      <w:pPr>
        <w:spacing w:line="240" w:lineRule="auto"/>
        <w:jc w:val="both"/>
      </w:pPr>
      <w:r>
        <w:t xml:space="preserve">As with any protocol involving human participants, the ability to respond to adverse events is important. Be sure that there is a response procedure outlined in the laboratory (e.g. how to direct emergency measures personal; whether and when to contact campus police). Research personnel should have basic </w:t>
      </w:r>
      <w:r w:rsidR="00D00F74">
        <w:t xml:space="preserve">first aid and </w:t>
      </w:r>
      <w:r>
        <w:t>CPR training</w:t>
      </w:r>
      <w:r w:rsidR="006776E4">
        <w:t xml:space="preserve"> that is up to date.</w:t>
      </w:r>
    </w:p>
    <w:p w14:paraId="03941B07" w14:textId="77777777" w:rsidR="00E010A1" w:rsidRDefault="00E010A1" w:rsidP="00F109FF">
      <w:pPr>
        <w:pStyle w:val="Heading1"/>
      </w:pPr>
      <w:bookmarkStart w:id="5" w:name="_Toc253747333"/>
      <w:r>
        <w:t>Distribution of Copies</w:t>
      </w:r>
      <w:bookmarkEnd w:id="5"/>
    </w:p>
    <w:p w14:paraId="63DD9D7A" w14:textId="77777777" w:rsidR="00E733A9" w:rsidRDefault="00E733A9" w:rsidP="00981249">
      <w:pPr>
        <w:spacing w:line="240" w:lineRule="auto"/>
      </w:pPr>
      <w:r>
        <w:t>Ethics website</w:t>
      </w:r>
    </w:p>
    <w:p w14:paraId="47EF4B87" w14:textId="77777777" w:rsidR="00AE173F" w:rsidRDefault="00AE173F" w:rsidP="00981249">
      <w:pPr>
        <w:spacing w:line="240" w:lineRule="auto"/>
      </w:pPr>
    </w:p>
    <w:p w14:paraId="42315DB3" w14:textId="25420BB9" w:rsidR="00AE173F" w:rsidRDefault="00824B32" w:rsidP="00F109FF">
      <w:pPr>
        <w:pStyle w:val="Heading1"/>
      </w:pPr>
      <w:r>
        <w:t xml:space="preserve">General </w:t>
      </w:r>
      <w:r w:rsidR="00AE173F">
        <w:t>Exclusionary Criteria</w:t>
      </w:r>
    </w:p>
    <w:p w14:paraId="7AE465D4" w14:textId="77777777" w:rsidR="00AE173F" w:rsidRDefault="00AE173F" w:rsidP="00AE173F">
      <w:pPr>
        <w:pStyle w:val="ListParagraph"/>
        <w:numPr>
          <w:ilvl w:val="0"/>
          <w:numId w:val="9"/>
        </w:numPr>
        <w:spacing w:line="240" w:lineRule="auto"/>
      </w:pPr>
      <w:r>
        <w:t xml:space="preserve">Renal or </w:t>
      </w:r>
      <w:r w:rsidRPr="00AE173F">
        <w:t>kidney disea</w:t>
      </w:r>
      <w:r>
        <w:t xml:space="preserve">se or a family history of renal or </w:t>
      </w:r>
      <w:r w:rsidRPr="00AE173F">
        <w:t>kidney disease</w:t>
      </w:r>
    </w:p>
    <w:p w14:paraId="272372FF" w14:textId="77777777" w:rsidR="00AE173F" w:rsidRDefault="00AE173F" w:rsidP="00AE173F">
      <w:pPr>
        <w:spacing w:line="240" w:lineRule="auto"/>
        <w:ind w:left="360"/>
      </w:pPr>
      <w:r>
        <w:t>In addition, the researchers must ask all participants these questions:</w:t>
      </w:r>
    </w:p>
    <w:p w14:paraId="15FF7994" w14:textId="59EB8D67" w:rsidR="00AE173F" w:rsidRDefault="00AE173F" w:rsidP="0063483E">
      <w:pPr>
        <w:spacing w:line="240" w:lineRule="auto"/>
      </w:pPr>
      <w:r>
        <w:tab/>
        <w:t xml:space="preserve">1 – Have you </w:t>
      </w:r>
      <w:r w:rsidR="006776E4">
        <w:t>ever been told that you have</w:t>
      </w:r>
      <w:r>
        <w:t xml:space="preserve"> renal or kidney disease?</w:t>
      </w:r>
    </w:p>
    <w:p w14:paraId="04E7ED8C" w14:textId="77777777" w:rsidR="00AE173F" w:rsidRDefault="00901D23" w:rsidP="0063483E">
      <w:pPr>
        <w:spacing w:line="240" w:lineRule="auto"/>
      </w:pPr>
      <w:r>
        <w:tab/>
        <w:t>2 – Do you have a famil</w:t>
      </w:r>
      <w:r w:rsidR="00AE173F">
        <w:t>y history of renal or kidney disease?</w:t>
      </w:r>
    </w:p>
    <w:p w14:paraId="5090D1F9" w14:textId="3C9C7DC3" w:rsidR="00AE173F" w:rsidRDefault="00AE173F" w:rsidP="0063483E">
      <w:pPr>
        <w:spacing w:line="240" w:lineRule="auto"/>
      </w:pPr>
      <w:r>
        <w:tab/>
        <w:t>3 – Have you</w:t>
      </w:r>
      <w:r w:rsidR="003A07FA">
        <w:t xml:space="preserve"> or anyone in your family</w:t>
      </w:r>
      <w:r>
        <w:t xml:space="preserve"> </w:t>
      </w:r>
      <w:r w:rsidR="006776E4">
        <w:t xml:space="preserve">ever </w:t>
      </w:r>
      <w:r>
        <w:t>had a blood clot?</w:t>
      </w:r>
    </w:p>
    <w:p w14:paraId="5ED42D8C" w14:textId="6D6160FA" w:rsidR="00AE173F" w:rsidRDefault="00AE173F" w:rsidP="0063483E">
      <w:pPr>
        <w:spacing w:line="240" w:lineRule="auto"/>
      </w:pPr>
      <w:r>
        <w:tab/>
        <w:t>4 – Have you</w:t>
      </w:r>
      <w:r w:rsidR="006776E4">
        <w:t xml:space="preserve"> ever</w:t>
      </w:r>
      <w:r>
        <w:t xml:space="preserve"> been diagnosed with hypertension?</w:t>
      </w:r>
    </w:p>
    <w:p w14:paraId="0F10475C" w14:textId="0AC02DDE" w:rsidR="00E3604C" w:rsidRDefault="00E3604C" w:rsidP="0063483E">
      <w:pPr>
        <w:spacing w:line="240" w:lineRule="auto"/>
      </w:pPr>
      <w:r>
        <w:tab/>
        <w:t xml:space="preserve">5 </w:t>
      </w:r>
      <w:r w:rsidR="00B26C6D">
        <w:t>–</w:t>
      </w:r>
      <w:r>
        <w:t xml:space="preserve"> </w:t>
      </w:r>
      <w:r w:rsidR="00B26C6D">
        <w:t xml:space="preserve">Have you experienced </w:t>
      </w:r>
      <w:r>
        <w:t>recent infections or illness</w:t>
      </w:r>
      <w:r w:rsidR="00B26C6D">
        <w:t>?</w:t>
      </w:r>
      <w:r w:rsidR="006776E4">
        <w:t xml:space="preserve"> (what is meant by recent? Typically ask things like, “In the past 30 days have you…”</w:t>
      </w:r>
    </w:p>
    <w:p w14:paraId="550AF36E" w14:textId="6838704F" w:rsidR="00E3604C" w:rsidRDefault="00E3604C" w:rsidP="0063483E">
      <w:pPr>
        <w:spacing w:line="240" w:lineRule="auto"/>
      </w:pPr>
      <w:r>
        <w:tab/>
        <w:t xml:space="preserve">6 – </w:t>
      </w:r>
      <w:r w:rsidR="00B26C6D">
        <w:t xml:space="preserve">Have you </w:t>
      </w:r>
      <w:r w:rsidR="003A07FA">
        <w:t xml:space="preserve">ever </w:t>
      </w:r>
      <w:r w:rsidR="00B26C6D">
        <w:t xml:space="preserve">been diagnosed with </w:t>
      </w:r>
      <w:r w:rsidR="003A07FA">
        <w:t>cerebrovascular disease e</w:t>
      </w:r>
      <w:r w:rsidR="00735F76">
        <w:t>.</w:t>
      </w:r>
      <w:r w:rsidR="003A07FA">
        <w:t>g. Stroke</w:t>
      </w:r>
      <w:r w:rsidR="00B26C6D">
        <w:t>?</w:t>
      </w:r>
      <w:r>
        <w:t xml:space="preserve"> </w:t>
      </w:r>
    </w:p>
    <w:p w14:paraId="0CE449E0" w14:textId="77777777" w:rsidR="00580F64" w:rsidRDefault="001B1B61" w:rsidP="00F109FF">
      <w:pPr>
        <w:pStyle w:val="Heading1"/>
      </w:pPr>
      <w:bookmarkStart w:id="6" w:name="_Toc253747334"/>
      <w:r>
        <w:t>Procedu</w:t>
      </w:r>
      <w:bookmarkStart w:id="7" w:name="_GoBack"/>
      <w:bookmarkEnd w:id="7"/>
      <w:r>
        <w:t>re</w:t>
      </w:r>
      <w:bookmarkEnd w:id="6"/>
    </w:p>
    <w:p w14:paraId="2CF2CD13" w14:textId="77777777" w:rsidR="00580F64" w:rsidRDefault="00580F64" w:rsidP="00981249">
      <w:pPr>
        <w:spacing w:line="240" w:lineRule="auto"/>
      </w:pPr>
    </w:p>
    <w:p w14:paraId="79B21C4E" w14:textId="77777777" w:rsidR="00500747" w:rsidRDefault="00500747" w:rsidP="005F13B8">
      <w:pPr>
        <w:pStyle w:val="Heading2"/>
      </w:pPr>
      <w:r>
        <w:t>Lowest Occlusion Pressure (LOP)</w:t>
      </w:r>
      <w:r w:rsidR="00B27B65">
        <w:t>- arterial</w:t>
      </w:r>
    </w:p>
    <w:p w14:paraId="40F4C456" w14:textId="7986EA89" w:rsidR="008F629F" w:rsidRDefault="00500747" w:rsidP="00D64E0C">
      <w:pPr>
        <w:spacing w:line="240" w:lineRule="auto"/>
        <w:jc w:val="both"/>
      </w:pPr>
      <w:r>
        <w:t xml:space="preserve">When using a relative (as opposed to a standardized) pressure, the lowest occlusion pressure should be calculated </w:t>
      </w:r>
      <w:r w:rsidR="008F629F">
        <w:t xml:space="preserve">as a </w:t>
      </w:r>
      <w:r>
        <w:t>first</w:t>
      </w:r>
      <w:r w:rsidR="008F629F">
        <w:t xml:space="preserve"> step</w:t>
      </w:r>
      <w:r>
        <w:t>.</w:t>
      </w:r>
      <w:r w:rsidR="00872777">
        <w:t xml:space="preserve"> </w:t>
      </w:r>
      <w:r w:rsidR="00F3476D">
        <w:t xml:space="preserve">LOP can be based on thigh circumference </w:t>
      </w:r>
      <w:r w:rsidR="00F3476D">
        <w:fldChar w:fldCharType="begin" w:fldLock="1"/>
      </w:r>
      <w:r w:rsidR="00F3476D">
        <w:instrText>ADDIN CSL_CITATION { "citationItems" : [ { "id" : "ITEM-1", "itemData" : { "DOI" : "10.1249/MSS.0000000000000722", "ISBN" : "0000000000000", "ISSN" : "15300315", "PMID" : "26110693", "abstract" : "PURPOSE: Low-load voluntary exercise can induce muscle hypertrophy and strength gain when combined with blood flow restriction (BFR) in working muscles. However, it is unknown whether such hypertrophy and strength gain can be induced by involuntary muscle contractions triggered via low-intensity neuromuscular electrical stimulation (NMES), combined with BFR. The purpose of this article was to investigate whether low-intensity NMES combined with BFR could elicit muscle hypertrophy and strength gain in the quadriceps.\\n\\nMETHODS: Eight untrained young males (means \u00b1 SEs; age 26.2\u00b10.7 years, height 1.74\u00b10.02 m, body weight 71.4\u00b14.8 kg) received 23 min of unilateral low-intensity (5-10% of maximal voluntary contraction) NMES, twice per day, 5 days per week, for 2 weeks, with treatment of one leg being combined with BFR (NMES-BFR) and the other leg receiving NMES alone (NMES-CON). Quadriceps muscle thickness (MT) and isometric and isokinetic strength were measured before and every week throughout the training and detraining periods.\\n\\nRESULTS: In NMES-BFR legs, MT increased after 2 weeks of training (+3.9%) and decreased after 2 weeks of detraining (-3.0%). NMES-BFR training also increased maximal knee extension strength in isometric (+14.2%) and isokinetic (+7.0% at 90\u00b0/s, +8.3% at 180\u00b0/s) voluntary contractions. In addition, maximal isometric strength decreased (-6.8%), whereas no large fall (-1.9% at 90\u00b0/s, -0.6% at 180\u00b0/s) in isokinetic maximal strength was evident after 2 weeks of detraining. In NMES-CON legs, no prominent change was observed; there was a negligible effect on isometric strength.\\n\\nCONCLUSION: Low- intensity NMES combined with BFR induces muscle hypertrophy and strength gain in untrained young males.", "author" : [ { "dropping-particle" : "", "family" : "Natsume", "given" : "Toshiharu", "non-dropping-particle" : "", "parse-names" : false, "suffix" : "" }, { "dropping-particle" : "", "family" : "Ozaki", "given" : "Hayao", "non-dropping-particle" : "", "parse-names" : false, "suffix" : "" }, { "dropping-particle" : "", "family" : "Saito", "given" : "Anneyuko I.", "non-dropping-particle" : "", "parse-names" : false, "suffix" : "" }, { "dropping-particle" : "", "family" : "Abe", "given" : "Takashi", "non-dropping-particle" : "", "parse-names" : false, "suffix" : "" }, { "dropping-particle" : "", "family" : "Naito", "given" : "Hisashi", "non-dropping-particle" : "", "parse-names" : false, "suffix" : "" } ], "container-title" : "Medicine and Science in Sports and Exercise", "id" : "ITEM-1", "issue" : "12", "issued" : { "date-parts" : [ [ "2015" ] ] }, "page" : "2621-2627", "title" : "Effects of Electrostimulation with Blood Flow Restriction on Muscle Size and Strength", "type" : "article-journal", "volume" : "47" }, "uris" : [ "http://www.mendeley.com/documents/?uuid=f93cc577-3d1b-4966-87ca-ecbaf41f0488" ] } ], "mendeley" : { "formattedCitation" : "(2)", "plainTextFormattedCitation" : "(2)", "previouslyFormattedCitation" : "(2)" }, "properties" : { "noteIndex" : 0 }, "schema" : "https://github.com/citation-style-language/schema/raw/master/csl-citation.json" }</w:instrText>
      </w:r>
      <w:r w:rsidR="00F3476D">
        <w:fldChar w:fldCharType="separate"/>
      </w:r>
      <w:r w:rsidR="00F3476D" w:rsidRPr="00F3476D">
        <w:rPr>
          <w:noProof/>
        </w:rPr>
        <w:t>(2)</w:t>
      </w:r>
      <w:r w:rsidR="00F3476D">
        <w:fldChar w:fldCharType="end"/>
      </w:r>
      <w:r w:rsidR="00F3476D">
        <w:t xml:space="preserve"> or is determined</w:t>
      </w:r>
      <w:r w:rsidR="00246588">
        <w:t xml:space="preserve"> automatically using </w:t>
      </w:r>
      <w:r w:rsidR="004366ED">
        <w:t xml:space="preserve">the </w:t>
      </w:r>
      <w:proofErr w:type="spellStart"/>
      <w:r w:rsidR="004366ED">
        <w:t>Delfi</w:t>
      </w:r>
      <w:proofErr w:type="spellEnd"/>
      <w:r w:rsidR="004366ED">
        <w:t xml:space="preserve"> personalized tourniquet systems, a tourniquet system with built-in Doppler ultrasound to quantify blood flow</w:t>
      </w:r>
      <w:r w:rsidR="00246588">
        <w:t>.</w:t>
      </w:r>
      <w:r w:rsidR="00F3476D">
        <w:t xml:space="preserve"> </w:t>
      </w:r>
      <w:r w:rsidR="00B26C6D">
        <w:t>Automatic calculations should be compared to resting blood pressure measures to ensure that they are within reason, while simultaneously confirming the absence of hypertension.</w:t>
      </w:r>
    </w:p>
    <w:p w14:paraId="091CF595" w14:textId="77777777" w:rsidR="008F629F" w:rsidRDefault="008F629F" w:rsidP="00D64E0C">
      <w:pPr>
        <w:spacing w:line="240" w:lineRule="auto"/>
        <w:jc w:val="both"/>
      </w:pPr>
    </w:p>
    <w:p w14:paraId="3705FC8B" w14:textId="58396D0D" w:rsidR="00500747" w:rsidRPr="00500747" w:rsidRDefault="00F3476D" w:rsidP="00D64E0C">
      <w:pPr>
        <w:spacing w:line="240" w:lineRule="auto"/>
        <w:jc w:val="both"/>
      </w:pPr>
      <w:r>
        <w:t>Thigh circumference and pressures required to elicit vascular occlusion are: &lt;50 cm, 140 mm</w:t>
      </w:r>
      <w:r w:rsidRPr="00F3476D">
        <w:t xml:space="preserve">Hg; 50– 55 cm, </w:t>
      </w:r>
      <w:r w:rsidR="003A07FA">
        <w:t>1</w:t>
      </w:r>
      <w:r>
        <w:t>60 mmHg</w:t>
      </w:r>
      <w:r w:rsidR="003A07FA">
        <w:t xml:space="preserve"> (I am assuming they meant 160 and not 60)</w:t>
      </w:r>
      <w:r>
        <w:t>; &gt;60 cm, 200 mm</w:t>
      </w:r>
      <w:r w:rsidRPr="00F3476D">
        <w:t xml:space="preserve">Hg </w:t>
      </w:r>
      <w:r>
        <w:fldChar w:fldCharType="begin" w:fldLock="1"/>
      </w:r>
      <w:r>
        <w:instrText>ADDIN CSL_CITATION { "citationItems" : [ { "id" : "ITEM-1", "itemData" : { "DOI" : "10.1249/MSS.0000000000000722", "ISBN" : "0000000000000", "ISSN" : "15300315", "PMID" : "26110693", "abstract" : "PURPOSE: Low-load voluntary exercise can induce muscle hypertrophy and strength gain when combined with blood flow restriction (BFR) in working muscles. However, it is unknown whether such hypertrophy and strength gain can be induced by involuntary muscle contractions triggered via low-intensity neuromuscular electrical stimulation (NMES), combined with BFR. The purpose of this article was to investigate whether low-intensity NMES combined with BFR could elicit muscle hypertrophy and strength gain in the quadriceps.\\n\\nMETHODS: Eight untrained young males (means \u00b1 SEs; age 26.2\u00b10.7 years, height 1.74\u00b10.02 m, body weight 71.4\u00b14.8 kg) received 23 min of unilateral low-intensity (5-10% of maximal voluntary contraction) NMES, twice per day, 5 days per week, for 2 weeks, with treatment of one leg being combined with BFR (NMES-BFR) and the other leg receiving NMES alone (NMES-CON). Quadriceps muscle thickness (MT) and isometric and isokinetic strength were measured before and every week throughout the training and detraining periods.\\n\\nRESULTS: In NMES-BFR legs, MT increased after 2 weeks of training (+3.9%) and decreased after 2 weeks of detraining (-3.0%). NMES-BFR training also increased maximal knee extension strength in isometric (+14.2%) and isokinetic (+7.0% at 90\u00b0/s, +8.3% at 180\u00b0/s) voluntary contractions. In addition, maximal isometric strength decreased (-6.8%), whereas no large fall (-1.9% at 90\u00b0/s, -0.6% at 180\u00b0/s) in isokinetic maximal strength was evident after 2 weeks of detraining. In NMES-CON legs, no prominent change was observed; there was a negligible effect on isometric strength.\\n\\nCONCLUSION: Low- intensity NMES combined with BFR induces muscle hypertrophy and strength gain in untrained young males.", "author" : [ { "dropping-particle" : "", "family" : "Natsume", "given" : "Toshiharu", "non-dropping-particle" : "", "parse-names" : false, "suffix" : "" }, { "dropping-particle" : "", "family" : "Ozaki", "given" : "Hayao", "non-dropping-particle" : "", "parse-names" : false, "suffix" : "" }, { "dropping-particle" : "", "family" : "Saito", "given" : "Anneyuko I.", "non-dropping-particle" : "", "parse-names" : false, "suffix" : "" }, { "dropping-particle" : "", "family" : "Abe", "given" : "Takashi", "non-dropping-particle" : "", "parse-names" : false, "suffix" : "" }, { "dropping-particle" : "", "family" : "Naito", "given" : "Hisashi", "non-dropping-particle" : "", "parse-names" : false, "suffix" : "" } ], "container-title" : "Medicine and Science in Sports and Exercise", "id" : "ITEM-1", "issue" : "12", "issued" : { "date-parts" : [ [ "2015" ] ] }, "page" : "2621-2627", "title" : "Effects of Electrostimulation with Blood Flow Restriction on Muscle Size and Strength", "type" : "article-journal", "volume" : "47" }, "uris" : [ "http://www.mendeley.com/documents/?uuid=f93cc577-3d1b-4966-87ca-ecbaf41f0488" ] } ], "mendeley" : { "formattedCitation" : "(2)", "plainTextFormattedCitation" : "(2)" }, "properties" : { "noteIndex" : 0 }, "schema" : "https://github.com/citation-style-language/schema/raw/master/csl-citation.json" }</w:instrText>
      </w:r>
      <w:r>
        <w:fldChar w:fldCharType="separate"/>
      </w:r>
      <w:r w:rsidRPr="00F3476D">
        <w:rPr>
          <w:noProof/>
        </w:rPr>
        <w:t>(2)</w:t>
      </w:r>
      <w:r>
        <w:fldChar w:fldCharType="end"/>
      </w:r>
      <w:r>
        <w:t>.</w:t>
      </w:r>
      <w:r w:rsidR="00500747">
        <w:t xml:space="preserve"> Standardizing to systolic pressure (or using a different cuff) is insufficient as cuff width, fit with the limb, or alterations in physiology (e.g. blood pressure) can change the pressure required. The cuff should be slowly inflated to progressively higher pressures while the pulse is measured distally. Depending on the limb used, </w:t>
      </w:r>
      <w:r w:rsidR="00246588">
        <w:t xml:space="preserve">a distal </w:t>
      </w:r>
      <w:r w:rsidR="00500747">
        <w:t xml:space="preserve">pulse can be monitored using any accessible measure including manual palpation, pulse oximetry, or ultrasound. </w:t>
      </w:r>
      <w:r w:rsidR="00246588">
        <w:t xml:space="preserve">For example, if the blood pressure cuff/tourniquet is being used on the arm, pulse should be monitored distally at the wrist. </w:t>
      </w:r>
      <w:r w:rsidR="00500747">
        <w:t xml:space="preserve">The LOP is at the point wherein the pulse disappears, and </w:t>
      </w:r>
      <w:r w:rsidR="00500747">
        <w:lastRenderedPageBreak/>
        <w:t xml:space="preserve">should be confirmed by deflating the cuff slightly below this point, and re-inflating to confirm the pulse disappearance. </w:t>
      </w:r>
      <w:r w:rsidR="00B27B65">
        <w:t>Alternatively, re-appearance</w:t>
      </w:r>
      <w:r w:rsidR="00246588">
        <w:t xml:space="preserve"> of a pulse</w:t>
      </w:r>
      <w:r w:rsidR="00B27B65">
        <w:t xml:space="preserve"> can be tracked during slow deflation of the cuff. </w:t>
      </w:r>
      <w:r w:rsidR="00C64F8E">
        <w:t>The maximum inflation level</w:t>
      </w:r>
      <w:r w:rsidR="00B04881">
        <w:t xml:space="preserve"> with the broad cuffs</w:t>
      </w:r>
      <w:r w:rsidR="00C64F8E">
        <w:t xml:space="preserve"> is </w:t>
      </w:r>
      <w:r w:rsidR="00B04881">
        <w:t>250</w:t>
      </w:r>
      <w:r w:rsidR="00D64E0C">
        <w:t xml:space="preserve"> </w:t>
      </w:r>
      <w:r w:rsidR="00B04881">
        <w:t>mmHg</w:t>
      </w:r>
      <w:r w:rsidR="00C64F8E">
        <w:t xml:space="preserve"> beyond which pain is likely to result.</w:t>
      </w:r>
    </w:p>
    <w:p w14:paraId="7BB628CC" w14:textId="77777777" w:rsidR="00500747" w:rsidRDefault="00500747" w:rsidP="00981249">
      <w:pPr>
        <w:spacing w:line="240" w:lineRule="auto"/>
        <w:rPr>
          <w:b/>
        </w:rPr>
      </w:pPr>
    </w:p>
    <w:p w14:paraId="1648252E" w14:textId="77777777" w:rsidR="00BD6F5C" w:rsidRPr="008B3544" w:rsidRDefault="00BD6F5C" w:rsidP="005F13B8">
      <w:pPr>
        <w:pStyle w:val="Heading2"/>
      </w:pPr>
      <w:r w:rsidRPr="008B3544">
        <w:t>Ischemic Preconditioning (IPC)</w:t>
      </w:r>
      <w:r w:rsidR="002118A7">
        <w:t xml:space="preserve"> – to be done BEFORE exercise </w:t>
      </w:r>
    </w:p>
    <w:p w14:paraId="68C70DFB" w14:textId="0834CC88" w:rsidR="00697E89" w:rsidRDefault="00BD6F5C" w:rsidP="00697E89">
      <w:pPr>
        <w:pStyle w:val="ListParagraph"/>
        <w:numPr>
          <w:ilvl w:val="0"/>
          <w:numId w:val="6"/>
        </w:numPr>
        <w:spacing w:after="0" w:line="240" w:lineRule="auto"/>
      </w:pPr>
      <w:r>
        <w:t xml:space="preserve">Participants </w:t>
      </w:r>
      <w:r w:rsidR="001208BB">
        <w:t>are seated</w:t>
      </w:r>
      <w:r w:rsidR="00246588">
        <w:t xml:space="preserve"> or supine</w:t>
      </w:r>
      <w:r w:rsidR="0039308D">
        <w:t xml:space="preserve"> </w:t>
      </w:r>
      <w:r w:rsidR="00AD1BA7">
        <w:t>with blood pressure cuff/tourniq</w:t>
      </w:r>
      <w:r w:rsidR="00246588">
        <w:t>uet fastened snuggly around the proximal right or left thigh</w:t>
      </w:r>
      <w:r w:rsidR="00407617">
        <w:t>/</w:t>
      </w:r>
      <w:r w:rsidR="00246588">
        <w:t xml:space="preserve">arm. Blood pressure cuff/tourniquet is worn </w:t>
      </w:r>
      <w:r w:rsidR="00866A41">
        <w:t>over top of a washable sleeve</w:t>
      </w:r>
      <w:r w:rsidR="00CC0222">
        <w:t xml:space="preserve"> which is provided by the research team</w:t>
      </w:r>
      <w:r w:rsidR="00500747">
        <w:t>, which maintains cleanliness and protects against superficial soft-tissue injury</w:t>
      </w:r>
      <w:r w:rsidR="00964AE0">
        <w:t>. The cuff should be placed on the proximal part of the leg or arm, just under the gluteal fold, or axilla, respectively</w:t>
      </w:r>
      <w:r w:rsidR="00B04881">
        <w:t xml:space="preserve"> (see figures, below)</w:t>
      </w:r>
      <w:r w:rsidR="00964AE0">
        <w:t>.</w:t>
      </w:r>
      <w:r w:rsidR="00C64F8E">
        <w:t xml:space="preserve"> </w:t>
      </w:r>
    </w:p>
    <w:p w14:paraId="37703FD5" w14:textId="53A51110" w:rsidR="00AD1BA7" w:rsidRDefault="00AD1BA7" w:rsidP="00981249">
      <w:pPr>
        <w:pStyle w:val="ListParagraph"/>
        <w:numPr>
          <w:ilvl w:val="0"/>
          <w:numId w:val="6"/>
        </w:numPr>
        <w:spacing w:after="0" w:line="240" w:lineRule="auto"/>
      </w:pPr>
      <w:r>
        <w:t xml:space="preserve">Pressure of </w:t>
      </w:r>
      <w:r w:rsidR="00B33257">
        <w:t xml:space="preserve">blood flow restrictive device </w:t>
      </w:r>
      <w:r>
        <w:t xml:space="preserve">is increased to </w:t>
      </w:r>
      <w:r w:rsidR="00F60D64">
        <w:t xml:space="preserve">a </w:t>
      </w:r>
      <w:r>
        <w:t xml:space="preserve">pressure </w:t>
      </w:r>
      <w:r w:rsidR="00F60D64">
        <w:t xml:space="preserve">approximately 10% </w:t>
      </w:r>
      <w:r>
        <w:t>above systolic pressure for complete occlusion (</w:t>
      </w:r>
      <w:r w:rsidR="00F60D64">
        <w:t xml:space="preserve">this </w:t>
      </w:r>
      <w:r w:rsidR="001208BB">
        <w:t>typically</w:t>
      </w:r>
      <w:r w:rsidR="00F60D64">
        <w:t xml:space="preserve"> not above</w:t>
      </w:r>
      <w:r w:rsidR="001208BB">
        <w:t xml:space="preserve"> </w:t>
      </w:r>
      <w:r>
        <w:t>~220mmHg)</w:t>
      </w:r>
      <w:r w:rsidR="002118A7">
        <w:t xml:space="preserve"> for 5 minutes</w:t>
      </w:r>
      <w:r w:rsidR="00D61BBD">
        <w:t xml:space="preserve">. The pressure of the cuffs will be determined based on study design. IPC uses complete arterial occlusion, meaning pressure must exceed systolic pressure. Sham IPC procedures used </w:t>
      </w:r>
      <w:r w:rsidR="00407617">
        <w:t>as an additional trial will</w:t>
      </w:r>
      <w:r w:rsidR="00D61BBD">
        <w:t xml:space="preserve"> use pressures ranging from </w:t>
      </w:r>
      <w:r w:rsidR="00F60D64">
        <w:t>10-20</w:t>
      </w:r>
      <w:r w:rsidR="00D61BBD">
        <w:t>mmHg</w:t>
      </w:r>
      <w:r w:rsidR="00801DD2">
        <w:t xml:space="preserve"> (no occlusion)</w:t>
      </w:r>
      <w:r w:rsidR="00D61BBD">
        <w:t>.</w:t>
      </w:r>
    </w:p>
    <w:p w14:paraId="684DAC90" w14:textId="77777777" w:rsidR="008B3544" w:rsidRDefault="002118A7" w:rsidP="00981249">
      <w:pPr>
        <w:pStyle w:val="ListParagraph"/>
        <w:numPr>
          <w:ilvl w:val="0"/>
          <w:numId w:val="6"/>
        </w:numPr>
        <w:spacing w:after="0" w:line="240" w:lineRule="auto"/>
      </w:pPr>
      <w:r>
        <w:t xml:space="preserve">5 </w:t>
      </w:r>
      <w:r w:rsidR="001208BB">
        <w:t>minutes of circulatory occlusion is follo</w:t>
      </w:r>
      <w:r w:rsidR="00500747">
        <w:t>wed by 5 minutes of reperfusion, by letting pressure out of cuff</w:t>
      </w:r>
      <w:r w:rsidR="001208BB">
        <w:t xml:space="preserve"> </w:t>
      </w:r>
    </w:p>
    <w:p w14:paraId="06E1F685" w14:textId="57D98521" w:rsidR="00866A41" w:rsidRDefault="002118A7" w:rsidP="00981249">
      <w:pPr>
        <w:pStyle w:val="ListParagraph"/>
        <w:numPr>
          <w:ilvl w:val="0"/>
          <w:numId w:val="6"/>
        </w:numPr>
        <w:spacing w:after="0" w:line="240" w:lineRule="auto"/>
      </w:pPr>
      <w:r>
        <w:t>Steps 1-3 are repeated in</w:t>
      </w:r>
      <w:r w:rsidR="00C64F8E">
        <w:t xml:space="preserve"> to a maximum</w:t>
      </w:r>
      <w:r>
        <w:t xml:space="preserve"> </w:t>
      </w:r>
    </w:p>
    <w:p w14:paraId="25BAF681" w14:textId="5A917768" w:rsidR="002118A7" w:rsidRDefault="00866A41" w:rsidP="00981249">
      <w:pPr>
        <w:pStyle w:val="ListParagraph"/>
        <w:numPr>
          <w:ilvl w:val="0"/>
          <w:numId w:val="6"/>
        </w:numPr>
        <w:spacing w:after="0" w:line="240" w:lineRule="auto"/>
      </w:pPr>
      <w:r>
        <w:t>Clean washable sleeve in warm water</w:t>
      </w:r>
      <w:r w:rsidR="002118A7">
        <w:t xml:space="preserve"> </w:t>
      </w:r>
      <w:r>
        <w:t>with detergent</w:t>
      </w:r>
    </w:p>
    <w:p w14:paraId="108F7075" w14:textId="77777777" w:rsidR="00801DD2" w:rsidRDefault="00801DD2" w:rsidP="00981249">
      <w:pPr>
        <w:spacing w:line="240" w:lineRule="auto"/>
      </w:pPr>
    </w:p>
    <w:p w14:paraId="69D9F7D1" w14:textId="77777777" w:rsidR="00FB2C9D" w:rsidRDefault="00FB2C9D" w:rsidP="00981249">
      <w:pPr>
        <w:spacing w:line="240" w:lineRule="auto"/>
      </w:pPr>
      <w:r>
        <w:t>IPC Example:</w:t>
      </w:r>
    </w:p>
    <w:p w14:paraId="6A04F96B"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occlusion – </w:t>
      </w:r>
      <w:r w:rsidR="00981249" w:rsidRPr="008F629F">
        <w:rPr>
          <w:i/>
          <w:sz w:val="22"/>
          <w:szCs w:val="22"/>
        </w:rPr>
        <w:tab/>
      </w:r>
      <w:r w:rsidRPr="008F629F">
        <w:rPr>
          <w:i/>
          <w:sz w:val="22"/>
          <w:szCs w:val="22"/>
        </w:rPr>
        <w:t>5min</w:t>
      </w:r>
    </w:p>
    <w:p w14:paraId="5BE17EAC"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reperfusion – </w:t>
      </w:r>
      <w:r w:rsidR="00981249" w:rsidRPr="008F629F">
        <w:rPr>
          <w:i/>
          <w:sz w:val="22"/>
          <w:szCs w:val="22"/>
        </w:rPr>
        <w:tab/>
      </w:r>
      <w:r w:rsidRPr="008F629F">
        <w:rPr>
          <w:i/>
          <w:sz w:val="22"/>
          <w:szCs w:val="22"/>
        </w:rPr>
        <w:t>5 min</w:t>
      </w:r>
    </w:p>
    <w:p w14:paraId="74C56F89"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occlusion – </w:t>
      </w:r>
      <w:r w:rsidR="00981249" w:rsidRPr="008F629F">
        <w:rPr>
          <w:i/>
          <w:sz w:val="22"/>
          <w:szCs w:val="22"/>
        </w:rPr>
        <w:tab/>
      </w:r>
      <w:r w:rsidRPr="008F629F">
        <w:rPr>
          <w:i/>
          <w:sz w:val="22"/>
          <w:szCs w:val="22"/>
        </w:rPr>
        <w:t>5min</w:t>
      </w:r>
    </w:p>
    <w:p w14:paraId="5554DFEB"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reperfusion – </w:t>
      </w:r>
      <w:r w:rsidR="00981249" w:rsidRPr="008F629F">
        <w:rPr>
          <w:i/>
          <w:sz w:val="22"/>
          <w:szCs w:val="22"/>
        </w:rPr>
        <w:tab/>
      </w:r>
      <w:r w:rsidRPr="008F629F">
        <w:rPr>
          <w:i/>
          <w:sz w:val="22"/>
          <w:szCs w:val="22"/>
        </w:rPr>
        <w:t>5min</w:t>
      </w:r>
    </w:p>
    <w:p w14:paraId="341F0BAB"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occlusion – </w:t>
      </w:r>
      <w:r w:rsidR="00981249" w:rsidRPr="008F629F">
        <w:rPr>
          <w:i/>
          <w:sz w:val="22"/>
          <w:szCs w:val="22"/>
        </w:rPr>
        <w:tab/>
      </w:r>
      <w:r w:rsidRPr="008F629F">
        <w:rPr>
          <w:i/>
          <w:sz w:val="22"/>
          <w:szCs w:val="22"/>
        </w:rPr>
        <w:t>5min</w:t>
      </w:r>
    </w:p>
    <w:p w14:paraId="260F7C09"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 xml:space="preserve">Blood flow reperfusion – </w:t>
      </w:r>
      <w:r w:rsidR="00981249" w:rsidRPr="008F629F">
        <w:rPr>
          <w:i/>
          <w:sz w:val="22"/>
          <w:szCs w:val="22"/>
        </w:rPr>
        <w:tab/>
      </w:r>
      <w:r w:rsidRPr="008F629F">
        <w:rPr>
          <w:i/>
          <w:sz w:val="22"/>
          <w:szCs w:val="22"/>
        </w:rPr>
        <w:t>5min</w:t>
      </w:r>
    </w:p>
    <w:p w14:paraId="3B1621BD" w14:textId="77777777" w:rsidR="00FB2C9D" w:rsidRPr="008F629F" w:rsidRDefault="00FB2C9D" w:rsidP="00981249">
      <w:pPr>
        <w:pStyle w:val="ListParagraph"/>
        <w:numPr>
          <w:ilvl w:val="0"/>
          <w:numId w:val="8"/>
        </w:numPr>
        <w:spacing w:after="0" w:line="240" w:lineRule="auto"/>
        <w:ind w:left="714" w:hanging="357"/>
        <w:rPr>
          <w:i/>
          <w:sz w:val="22"/>
          <w:szCs w:val="22"/>
        </w:rPr>
      </w:pPr>
      <w:r w:rsidRPr="008F629F">
        <w:rPr>
          <w:i/>
          <w:sz w:val="22"/>
          <w:szCs w:val="22"/>
        </w:rPr>
        <w:t>Exercise protocol (repeated sprints, cycling time trial, Wingate, etc.)</w:t>
      </w:r>
    </w:p>
    <w:p w14:paraId="5B19198A" w14:textId="35B98425" w:rsidR="00E03E5F" w:rsidRDefault="00E03E5F" w:rsidP="00981249">
      <w:pPr>
        <w:spacing w:line="240" w:lineRule="auto"/>
      </w:pPr>
    </w:p>
    <w:p w14:paraId="6CF5A0B7" w14:textId="216F8D70" w:rsidR="002118A7" w:rsidRDefault="002118A7" w:rsidP="005F13B8">
      <w:pPr>
        <w:pStyle w:val="Heading2"/>
      </w:pPr>
      <w:r w:rsidRPr="002118A7">
        <w:t>Blood Flow Restriction (BFR) – to be done DURING exercise</w:t>
      </w:r>
    </w:p>
    <w:p w14:paraId="262387AA" w14:textId="598430C1" w:rsidR="002118A7" w:rsidRDefault="00685575" w:rsidP="007B2C75">
      <w:pPr>
        <w:pStyle w:val="ListParagraph"/>
        <w:numPr>
          <w:ilvl w:val="0"/>
          <w:numId w:val="7"/>
        </w:numPr>
        <w:spacing w:after="0" w:line="240" w:lineRule="auto"/>
      </w:pPr>
      <w:r>
        <w:t>The b</w:t>
      </w:r>
      <w:r w:rsidR="00E03E5F">
        <w:t xml:space="preserve">lood pressure cuff/tourniquet/KAATSU is fastened snugly on </w:t>
      </w:r>
      <w:r w:rsidR="008F629F">
        <w:t xml:space="preserve">the </w:t>
      </w:r>
      <w:r w:rsidR="00E03E5F">
        <w:t xml:space="preserve">proximal portion of </w:t>
      </w:r>
      <w:r w:rsidR="008F629F">
        <w:t xml:space="preserve">the </w:t>
      </w:r>
      <w:r w:rsidR="00E03E5F">
        <w:t>working limb</w:t>
      </w:r>
      <w:r w:rsidR="00866A41">
        <w:t xml:space="preserve"> over a washable sleeve</w:t>
      </w:r>
      <w:r w:rsidR="00D61BBD">
        <w:t>. If BFR training is being done on the lower limbs, blood pressure cuff/tourniquet/KAATSU will be placed on the proximal thigh</w:t>
      </w:r>
      <w:r w:rsidR="00697E89">
        <w:t xml:space="preserve">. At no </w:t>
      </w:r>
      <w:proofErr w:type="gramStart"/>
      <w:r w:rsidR="00697E89">
        <w:t>times</w:t>
      </w:r>
      <w:proofErr w:type="gramEnd"/>
      <w:r w:rsidR="00697E89">
        <w:t xml:space="preserve"> should the cuff be placed more distally (at the level of the elbow or knee joint) wherein nerves are more superficial and</w:t>
      </w:r>
      <w:r w:rsidR="008F629F">
        <w:t xml:space="preserve"> thus</w:t>
      </w:r>
      <w:r w:rsidR="00697E89">
        <w:t xml:space="preserve"> prone to injury from compression and/or movement during the exercise</w:t>
      </w:r>
      <w:r w:rsidR="0010160C">
        <w:t xml:space="preserve"> </w:t>
      </w:r>
      <w:r w:rsidR="00F60D64">
        <w:t>(see figure</w:t>
      </w:r>
      <w:r w:rsidR="007B2C75">
        <w:t>s, below)</w:t>
      </w:r>
    </w:p>
    <w:p w14:paraId="4351E6DB" w14:textId="50A88CA9" w:rsidR="007B2C75" w:rsidRDefault="007B2C75" w:rsidP="00AF276B">
      <w:pPr>
        <w:pStyle w:val="ListParagraph"/>
        <w:spacing w:after="0" w:line="240" w:lineRule="auto"/>
      </w:pPr>
      <w:r w:rsidRPr="007B2C75">
        <w:rPr>
          <w:noProof/>
        </w:rPr>
        <w:lastRenderedPageBreak/>
        <w:drawing>
          <wp:inline distT="0" distB="0" distL="0" distR="0" wp14:anchorId="64E475A0" wp14:editId="1C14DE40">
            <wp:extent cx="1789430" cy="1341755"/>
            <wp:effectExtent l="0" t="4763" r="9208" b="9207"/>
            <wp:docPr id="1" name="Picture 1" descr="Blood pressure cuff/tourniquet/KAATSU fastened on the elbow of a man" title="Blood Pressure Cuff/Tourniquet/KAATSU 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rj\AppData\Local\Microsoft\Windows\INetCache\Content.Outlook\QM8X8IVB\IMG_59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789430" cy="1341755"/>
                    </a:xfrm>
                    <a:prstGeom prst="rect">
                      <a:avLst/>
                    </a:prstGeom>
                    <a:noFill/>
                    <a:ln>
                      <a:noFill/>
                    </a:ln>
                  </pic:spPr>
                </pic:pic>
              </a:graphicData>
            </a:graphic>
          </wp:inline>
        </w:drawing>
      </w:r>
      <w:r>
        <w:rPr>
          <w:noProof/>
        </w:rPr>
        <w:t xml:space="preserve">     </w:t>
      </w:r>
      <w:r w:rsidRPr="007B2C75">
        <w:rPr>
          <w:noProof/>
        </w:rPr>
        <w:drawing>
          <wp:inline distT="0" distB="0" distL="0" distR="0" wp14:anchorId="0BB85CA0" wp14:editId="5119FB49">
            <wp:extent cx="1782797" cy="1337098"/>
            <wp:effectExtent l="0" t="5715" r="0" b="0"/>
            <wp:docPr id="3" name="Picture 3" descr="Blood pressure cuff/tourniquet/KAATSU fastened on the thigh of a man" title="Blood Pressure Cuff/Tourniquet/KAATSU T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rj\AppData\Local\Microsoft\Windows\INetCache\Content.Outlook\QM8X8IVB\IMG_56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790890" cy="1343168"/>
                    </a:xfrm>
                    <a:prstGeom prst="rect">
                      <a:avLst/>
                    </a:prstGeom>
                    <a:noFill/>
                    <a:ln>
                      <a:noFill/>
                    </a:ln>
                  </pic:spPr>
                </pic:pic>
              </a:graphicData>
            </a:graphic>
          </wp:inline>
        </w:drawing>
      </w:r>
    </w:p>
    <w:p w14:paraId="3C184FE9" w14:textId="77777777" w:rsidR="00FB2C9D" w:rsidRDefault="00697E89" w:rsidP="00981249">
      <w:pPr>
        <w:pStyle w:val="ListParagraph"/>
        <w:numPr>
          <w:ilvl w:val="0"/>
          <w:numId w:val="7"/>
        </w:numPr>
        <w:spacing w:after="0" w:line="240" w:lineRule="auto"/>
      </w:pPr>
      <w:r>
        <w:t>The p</w:t>
      </w:r>
      <w:r w:rsidR="00E03E5F">
        <w:t>ressure</w:t>
      </w:r>
      <w:r w:rsidR="00B33257">
        <w:t xml:space="preserve"> of </w:t>
      </w:r>
      <w:r>
        <w:t xml:space="preserve">the </w:t>
      </w:r>
      <w:r w:rsidR="00B33257">
        <w:t>blood flow restrictive device</w:t>
      </w:r>
      <w:r w:rsidR="00E03E5F">
        <w:t xml:space="preserve"> </w:t>
      </w:r>
      <w:r w:rsidR="00B33257">
        <w:t>is increased to ~18</w:t>
      </w:r>
      <w:r w:rsidR="0035720B">
        <w:t>0-200mmHg</w:t>
      </w:r>
      <w:r w:rsidR="00500747">
        <w:t xml:space="preserve"> (</w:t>
      </w:r>
      <w:r w:rsidR="00500747" w:rsidRPr="008F629F">
        <w:rPr>
          <w:i/>
        </w:rPr>
        <w:t xml:space="preserve">or a pressure relative to the lowest occlusion </w:t>
      </w:r>
      <w:r w:rsidRPr="008F629F">
        <w:rPr>
          <w:i/>
        </w:rPr>
        <w:t>pressure, which has</w:t>
      </w:r>
      <w:r w:rsidR="00F3476D" w:rsidRPr="008F629F">
        <w:rPr>
          <w:i/>
        </w:rPr>
        <w:t xml:space="preserve"> already been determined</w:t>
      </w:r>
      <w:r w:rsidR="00246588" w:rsidRPr="008F629F">
        <w:rPr>
          <w:i/>
        </w:rPr>
        <w:t xml:space="preserve"> using the </w:t>
      </w:r>
      <w:r w:rsidR="00F3476D" w:rsidRPr="008F629F">
        <w:rPr>
          <w:i/>
        </w:rPr>
        <w:t xml:space="preserve">thigh circumferences </w:t>
      </w:r>
      <w:r w:rsidR="00246588" w:rsidRPr="008F629F">
        <w:rPr>
          <w:i/>
        </w:rPr>
        <w:t xml:space="preserve">provided under “Lowest occlusion pressure - arterial” or automatically using the </w:t>
      </w:r>
      <w:proofErr w:type="spellStart"/>
      <w:r w:rsidR="00E413E8" w:rsidRPr="008F629F">
        <w:rPr>
          <w:i/>
        </w:rPr>
        <w:t>Delfi</w:t>
      </w:r>
      <w:proofErr w:type="spellEnd"/>
      <w:r w:rsidR="00E413E8" w:rsidRPr="008F629F">
        <w:rPr>
          <w:i/>
        </w:rPr>
        <w:t xml:space="preserve"> personalized tourniquet system</w:t>
      </w:r>
      <w:r w:rsidR="00500747">
        <w:t>)</w:t>
      </w:r>
      <w:r w:rsidR="0035720B">
        <w:t xml:space="preserve">. </w:t>
      </w:r>
      <w:r w:rsidR="00D61BBD">
        <w:t xml:space="preserve">If the LOP is being used, </w:t>
      </w:r>
      <w:r w:rsidR="00426218">
        <w:t xml:space="preserve">the faculty </w:t>
      </w:r>
      <w:r w:rsidR="00776949">
        <w:t>advisor</w:t>
      </w:r>
      <w:r w:rsidR="00D61BBD">
        <w:t xml:space="preserve"> and the trainees will have previously determined the </w:t>
      </w:r>
      <w:r>
        <w:t>appropriate</w:t>
      </w:r>
      <w:r w:rsidR="00776949">
        <w:t xml:space="preserve"> percent</w:t>
      </w:r>
      <w:r w:rsidR="00D61BBD">
        <w:t xml:space="preserve"> </w:t>
      </w:r>
      <w:r w:rsidR="00776949">
        <w:t>restriction of flow</w:t>
      </w:r>
      <w:r w:rsidR="00D61BBD">
        <w:t xml:space="preserve">. Trainees will know how to determine LOP from the mandatory pre-study training with </w:t>
      </w:r>
      <w:r w:rsidR="00426218">
        <w:t>their supervisor</w:t>
      </w:r>
      <w:r w:rsidR="00D61BBD">
        <w:t xml:space="preserve">. </w:t>
      </w:r>
      <w:r w:rsidR="0035720B">
        <w:t>This pressure is maintained while the participant is performing the</w:t>
      </w:r>
      <w:r w:rsidR="00C31E67">
        <w:t xml:space="preserve"> low load</w:t>
      </w:r>
      <w:r w:rsidR="0035720B">
        <w:t xml:space="preserve"> exercise protocol under examination</w:t>
      </w:r>
      <w:r w:rsidR="004574F3">
        <w:t xml:space="preserve"> and during rest periods</w:t>
      </w:r>
    </w:p>
    <w:p w14:paraId="0BBE7E9B" w14:textId="77777777" w:rsidR="00866A41" w:rsidRDefault="00866A41" w:rsidP="00981249">
      <w:pPr>
        <w:pStyle w:val="ListParagraph"/>
        <w:numPr>
          <w:ilvl w:val="0"/>
          <w:numId w:val="7"/>
        </w:numPr>
        <w:spacing w:after="0" w:line="240" w:lineRule="auto"/>
      </w:pPr>
      <w:r>
        <w:t>Clean washable sleeve with warm water with detergent</w:t>
      </w:r>
    </w:p>
    <w:p w14:paraId="260BB56F" w14:textId="77777777" w:rsidR="00FB2C9D" w:rsidRPr="008F629F" w:rsidRDefault="00FB2C9D" w:rsidP="00981249">
      <w:pPr>
        <w:pStyle w:val="ListParagraph"/>
        <w:numPr>
          <w:ilvl w:val="0"/>
          <w:numId w:val="7"/>
        </w:numPr>
        <w:spacing w:after="0" w:line="240" w:lineRule="auto"/>
        <w:rPr>
          <w:i/>
        </w:rPr>
      </w:pPr>
      <w:r w:rsidRPr="008F629F">
        <w:rPr>
          <w:i/>
        </w:rPr>
        <w:t xml:space="preserve">Optional: Blood flow restrictive device </w:t>
      </w:r>
      <w:r w:rsidR="00866A41" w:rsidRPr="008F629F">
        <w:rPr>
          <w:i/>
        </w:rPr>
        <w:t xml:space="preserve">increases in pressure with succeeding training days </w:t>
      </w:r>
      <w:r w:rsidRPr="008F629F">
        <w:rPr>
          <w:i/>
        </w:rPr>
        <w:t xml:space="preserve"> </w:t>
      </w:r>
    </w:p>
    <w:p w14:paraId="2A3C34D9" w14:textId="77777777" w:rsidR="00801DD2" w:rsidRDefault="00801DD2" w:rsidP="00981249">
      <w:pPr>
        <w:spacing w:line="240" w:lineRule="auto"/>
      </w:pPr>
    </w:p>
    <w:p w14:paraId="62C43448" w14:textId="77777777" w:rsidR="00FB2C9D" w:rsidRDefault="00FB2C9D" w:rsidP="00981249">
      <w:pPr>
        <w:spacing w:line="240" w:lineRule="auto"/>
      </w:pPr>
      <w:r>
        <w:t>BFR Example:</w:t>
      </w:r>
      <w:r w:rsidR="005B7623">
        <w:t xml:space="preserve"> (RM= Repetition Maximum)</w:t>
      </w:r>
    </w:p>
    <w:p w14:paraId="1C16AAFD" w14:textId="77777777" w:rsidR="00FB2C9D" w:rsidRPr="00685575" w:rsidRDefault="00FB2C9D" w:rsidP="00981249">
      <w:pPr>
        <w:pStyle w:val="ListParagraph"/>
        <w:numPr>
          <w:ilvl w:val="0"/>
          <w:numId w:val="8"/>
        </w:numPr>
        <w:spacing w:after="0" w:line="240" w:lineRule="auto"/>
        <w:ind w:left="714" w:hanging="357"/>
        <w:rPr>
          <w:i/>
          <w:sz w:val="22"/>
          <w:szCs w:val="22"/>
        </w:rPr>
      </w:pPr>
      <w:r w:rsidRPr="00685575">
        <w:rPr>
          <w:i/>
          <w:sz w:val="22"/>
          <w:szCs w:val="22"/>
        </w:rPr>
        <w:t>Day 1, 180mmHg, 3setsx15reps @ 30%1RM leg extensions</w:t>
      </w:r>
    </w:p>
    <w:p w14:paraId="2CAA76EA" w14:textId="77777777" w:rsidR="00FB2C9D" w:rsidRPr="00685575" w:rsidRDefault="00FB2C9D" w:rsidP="00981249">
      <w:pPr>
        <w:pStyle w:val="ListParagraph"/>
        <w:numPr>
          <w:ilvl w:val="0"/>
          <w:numId w:val="8"/>
        </w:numPr>
        <w:spacing w:after="0" w:line="240" w:lineRule="auto"/>
        <w:ind w:left="714" w:hanging="357"/>
        <w:rPr>
          <w:i/>
          <w:sz w:val="22"/>
          <w:szCs w:val="22"/>
        </w:rPr>
      </w:pPr>
      <w:r w:rsidRPr="00685575">
        <w:rPr>
          <w:i/>
          <w:sz w:val="22"/>
          <w:szCs w:val="22"/>
        </w:rPr>
        <w:t>Day 2, 190mmHg, 3setsx15reps @ 30%1RM leg extensions</w:t>
      </w:r>
    </w:p>
    <w:p w14:paraId="22A0C208" w14:textId="77777777" w:rsidR="00FB2C9D" w:rsidRPr="00685575" w:rsidRDefault="00FB2C9D" w:rsidP="00981249">
      <w:pPr>
        <w:pStyle w:val="ListParagraph"/>
        <w:numPr>
          <w:ilvl w:val="0"/>
          <w:numId w:val="8"/>
        </w:numPr>
        <w:spacing w:after="0" w:line="240" w:lineRule="auto"/>
        <w:ind w:left="714" w:hanging="357"/>
        <w:rPr>
          <w:i/>
          <w:sz w:val="22"/>
          <w:szCs w:val="22"/>
        </w:rPr>
      </w:pPr>
      <w:r w:rsidRPr="00685575">
        <w:rPr>
          <w:i/>
          <w:sz w:val="22"/>
          <w:szCs w:val="22"/>
        </w:rPr>
        <w:t>Day 3, 200mmHg, 3setsx15reps @ 30%1RM leg extensions</w:t>
      </w:r>
    </w:p>
    <w:p w14:paraId="5FD97969" w14:textId="77777777" w:rsidR="00A12A65" w:rsidRDefault="00A12A65" w:rsidP="005A56AB">
      <w:pPr>
        <w:spacing w:line="240" w:lineRule="auto"/>
      </w:pPr>
      <w:bookmarkStart w:id="8" w:name="_Toc253747335"/>
    </w:p>
    <w:p w14:paraId="0486B123" w14:textId="77777777" w:rsidR="00D64E0C" w:rsidRDefault="00D64E0C" w:rsidP="005A56AB">
      <w:pPr>
        <w:spacing w:line="240" w:lineRule="auto"/>
      </w:pPr>
    </w:p>
    <w:p w14:paraId="5F5FA817" w14:textId="77777777" w:rsidR="00D64E0C" w:rsidRDefault="00D64E0C">
      <w:pPr>
        <w:widowControl/>
        <w:spacing w:line="240" w:lineRule="auto"/>
        <w:rPr>
          <w:rFonts w:ascii="Univers" w:hAnsi="Univers"/>
          <w:b/>
          <w:sz w:val="30"/>
        </w:rPr>
      </w:pPr>
      <w:r>
        <w:br w:type="page"/>
      </w:r>
    </w:p>
    <w:p w14:paraId="4E092634" w14:textId="517A641E" w:rsidR="00A12A65" w:rsidRDefault="005B1A18" w:rsidP="005F13B8">
      <w:pPr>
        <w:pStyle w:val="Heading2"/>
      </w:pPr>
      <w:r>
        <w:lastRenderedPageBreak/>
        <w:t xml:space="preserve">BFR </w:t>
      </w:r>
      <w:r w:rsidR="00A12A65">
        <w:t>Training Risks</w:t>
      </w:r>
      <w:r>
        <w:t xml:space="preserve">: </w:t>
      </w:r>
    </w:p>
    <w:p w14:paraId="729C9109" w14:textId="2F98E894" w:rsidR="00757BFF" w:rsidRDefault="002C1260" w:rsidP="005A56AB">
      <w:pPr>
        <w:spacing w:line="240" w:lineRule="auto"/>
      </w:pPr>
      <w:r w:rsidRPr="0039308D">
        <w:t xml:space="preserve">BFR </w:t>
      </w:r>
      <w:r w:rsidR="0010160C">
        <w:t>is employed during training of higher performance athletes</w:t>
      </w:r>
      <w:r w:rsidR="00C321B0">
        <w:t>. This technique is typical</w:t>
      </w:r>
      <w:r w:rsidR="005B1A18">
        <w:t xml:space="preserve">ly performed at low </w:t>
      </w:r>
      <w:r w:rsidR="00C321B0">
        <w:t xml:space="preserve">exercise </w:t>
      </w:r>
      <w:r w:rsidR="005B1A18">
        <w:t xml:space="preserve">intensities ~30% 1RM. </w:t>
      </w:r>
      <w:r>
        <w:t xml:space="preserve">However, participants should be aware of the </w:t>
      </w:r>
      <w:r w:rsidR="00685575">
        <w:t xml:space="preserve">potential </w:t>
      </w:r>
      <w:r w:rsidRPr="004366ED">
        <w:rPr>
          <w:b/>
          <w:i/>
        </w:rPr>
        <w:t>risks</w:t>
      </w:r>
      <w:r>
        <w:t>.</w:t>
      </w:r>
    </w:p>
    <w:p w14:paraId="294EDCD3" w14:textId="77777777" w:rsidR="00D64E0C" w:rsidRDefault="00D64E0C" w:rsidP="001E08EB">
      <w:pPr>
        <w:pStyle w:val="Heading3"/>
        <w:rPr>
          <w:rStyle w:val="Heading2Char"/>
        </w:rPr>
      </w:pPr>
    </w:p>
    <w:p w14:paraId="7374BBD0" w14:textId="77777777" w:rsidR="00757BFF" w:rsidRDefault="00757BFF" w:rsidP="001E08EB">
      <w:pPr>
        <w:pStyle w:val="Heading3"/>
        <w:rPr>
          <w:rStyle w:val="Heading2Char"/>
        </w:rPr>
      </w:pPr>
      <w:r>
        <w:rPr>
          <w:rStyle w:val="Heading2Char"/>
        </w:rPr>
        <w:t>R</w:t>
      </w:r>
      <w:r w:rsidRPr="001E08EB">
        <w:rPr>
          <w:rStyle w:val="Heading2Char"/>
        </w:rPr>
        <w:t>habdomyolysis</w:t>
      </w:r>
    </w:p>
    <w:p w14:paraId="4A6F6F63" w14:textId="199EBB42" w:rsidR="00F30502" w:rsidRDefault="00685575" w:rsidP="00D64E0C">
      <w:pPr>
        <w:spacing w:line="240" w:lineRule="auto"/>
        <w:jc w:val="both"/>
      </w:pPr>
      <w:r>
        <w:t xml:space="preserve">In some </w:t>
      </w:r>
      <w:proofErr w:type="gramStart"/>
      <w:r>
        <w:t>cases</w:t>
      </w:r>
      <w:proofErr w:type="gramEnd"/>
      <w:r>
        <w:t xml:space="preserve"> p</w:t>
      </w:r>
      <w:r w:rsidR="0039308D" w:rsidRPr="0039308D">
        <w:t>articularly stressful exercise</w:t>
      </w:r>
      <w:r w:rsidR="005B075F">
        <w:t>, with or without blood flow restriction,</w:t>
      </w:r>
      <w:r w:rsidR="0039308D" w:rsidRPr="0039308D">
        <w:t xml:space="preserve"> </w:t>
      </w:r>
      <w:r>
        <w:t>could</w:t>
      </w:r>
      <w:r w:rsidR="002C1260">
        <w:t xml:space="preserve"> </w:t>
      </w:r>
      <w:r>
        <w:t xml:space="preserve">cause </w:t>
      </w:r>
      <w:r w:rsidRPr="0039308D">
        <w:t>excessive</w:t>
      </w:r>
      <w:r w:rsidR="0039308D" w:rsidRPr="0039308D">
        <w:t xml:space="preserve"> muscle trauma and breakdown, leading to a serious condition known as rhabdomyolysis. This condition is extremely rare, only occur</w:t>
      </w:r>
      <w:r w:rsidR="0039308D">
        <w:t>ring</w:t>
      </w:r>
      <w:r w:rsidR="0039308D" w:rsidRPr="0039308D">
        <w:t xml:space="preserve"> with extensive</w:t>
      </w:r>
      <w:r w:rsidR="007B2C75">
        <w:t xml:space="preserve"> purposeful</w:t>
      </w:r>
      <w:r w:rsidR="0039308D" w:rsidRPr="0039308D">
        <w:t xml:space="preserve"> effort, and has</w:t>
      </w:r>
      <w:r w:rsidR="00E3604C">
        <w:t xml:space="preserve"> quite obvious</w:t>
      </w:r>
      <w:r w:rsidR="0039308D" w:rsidRPr="0039308D">
        <w:t xml:space="preserve"> signs and symptoms including </w:t>
      </w:r>
      <w:r w:rsidR="0039308D" w:rsidRPr="004366ED">
        <w:rPr>
          <w:b/>
        </w:rPr>
        <w:t>intense muscle pain</w:t>
      </w:r>
      <w:r w:rsidR="0039308D" w:rsidRPr="0039308D">
        <w:t xml:space="preserve"> and noticeable </w:t>
      </w:r>
      <w:r w:rsidR="0039308D" w:rsidRPr="004366ED">
        <w:rPr>
          <w:b/>
        </w:rPr>
        <w:t>darkening of urine</w:t>
      </w:r>
      <w:r w:rsidR="00E011A4">
        <w:rPr>
          <w:b/>
        </w:rPr>
        <w:t xml:space="preserve"> or fatigue/fever and general malaise</w:t>
      </w:r>
      <w:r w:rsidR="0039308D" w:rsidRPr="0039308D">
        <w:t xml:space="preserve">, which participants will be warned </w:t>
      </w:r>
      <w:r w:rsidR="0066657A">
        <w:t xml:space="preserve">about and instructed </w:t>
      </w:r>
      <w:r w:rsidR="0039308D" w:rsidRPr="0039308D">
        <w:t>to inform the researchers</w:t>
      </w:r>
      <w:r w:rsidR="0066657A">
        <w:t xml:space="preserve"> (How is this to be achieved? Phone number, email, etc. Concern would be that the first priority is medical assistance.)</w:t>
      </w:r>
      <w:r w:rsidR="0039308D" w:rsidRPr="0039308D">
        <w:t xml:space="preserve"> </w:t>
      </w:r>
      <w:r w:rsidR="009A4F0C">
        <w:t>and</w:t>
      </w:r>
      <w:r w:rsidR="009A4F0C" w:rsidRPr="0039308D">
        <w:t xml:space="preserve"> </w:t>
      </w:r>
      <w:r w:rsidR="00CD1DC9">
        <w:t xml:space="preserve">seek </w:t>
      </w:r>
      <w:r w:rsidR="0039308D" w:rsidRPr="0039308D">
        <w:t>medical help should they experience any of the above.</w:t>
      </w:r>
      <w:r w:rsidR="007B2C75">
        <w:t xml:space="preserve"> Symptoms can present anywhere from 2-12hr post exercise and peaks within 24-72hr.</w:t>
      </w:r>
      <w:r w:rsidR="004366ED">
        <w:t xml:space="preserve"> This type of injury only occurs in extreme cases of exercise.</w:t>
      </w:r>
      <w:r w:rsidR="00CD1DC9">
        <w:t xml:space="preserve"> </w:t>
      </w:r>
      <w:r w:rsidR="007B2C75">
        <w:t>As of 2018, a search o</w:t>
      </w:r>
      <w:r w:rsidR="00CD1DC9">
        <w:t>f the ~220 studies (</w:t>
      </w:r>
      <w:proofErr w:type="spellStart"/>
      <w:r w:rsidR="00CD1DC9">
        <w:t>Pubmed</w:t>
      </w:r>
      <w:proofErr w:type="spellEnd"/>
      <w:r w:rsidR="00CD1DC9">
        <w:t xml:space="preserve"> – “blood flow restriction training”) on BFR training, o</w:t>
      </w:r>
      <w:r w:rsidR="004366ED">
        <w:t xml:space="preserve">nly </w:t>
      </w:r>
      <w:r w:rsidR="00AB3364">
        <w:t>two</w:t>
      </w:r>
      <w:r w:rsidR="004366ED">
        <w:t xml:space="preserve"> </w:t>
      </w:r>
      <w:r w:rsidR="00AB3364">
        <w:t xml:space="preserve">isolated </w:t>
      </w:r>
      <w:r w:rsidR="004366ED" w:rsidRPr="00CD1DC9">
        <w:rPr>
          <w:b/>
        </w:rPr>
        <w:t>case stud</w:t>
      </w:r>
      <w:r w:rsidR="00AB3364">
        <w:rPr>
          <w:b/>
        </w:rPr>
        <w:t>ies</w:t>
      </w:r>
      <w:r w:rsidR="004366ED">
        <w:t xml:space="preserve"> </w:t>
      </w:r>
      <w:r w:rsidR="00CD1DC9">
        <w:t xml:space="preserve">exist in which </w:t>
      </w:r>
      <w:r w:rsidR="00AB3364" w:rsidRPr="00AB3364">
        <w:t>an individual</w:t>
      </w:r>
      <w:r w:rsidR="004366ED">
        <w:t xml:space="preserve"> performing BFR experienced rhabdomyolysis</w:t>
      </w:r>
      <w:r w:rsidR="0058395D">
        <w:t xml:space="preserve"> </w:t>
      </w:r>
      <w:r w:rsidR="0058395D">
        <w:fldChar w:fldCharType="begin" w:fldLock="1"/>
      </w:r>
      <w:r w:rsidR="00F3476D">
        <w:instrText>ADDIN CSL_CITATION { "citationItems" : [ { "id" : "ITEM-1", "itemData" : { "DOI" : "10.1097/JSM.0b013e3181df8d10", "ISBN" : "1536-3724 (Electronic)\\r1050-642X (Linking)", "ISSN" : "1050-642X", "PMID" : "20445366", "abstract" : "cited By 5", "author" : [ { "dropping-particle" : "", "family" : "Iversen", "given" : "E.", "non-dropping-particle" : "", "parse-names" : false, "suffix" : "" }, { "dropping-particle" : "", "family" : "Rstad", "given" : "V.", "non-dropping-particle" : "", "parse-names" : false, "suffix" : "" } ], "container-title" : "Clinical Journal of Sport Medicine", "id" : "ITEM-1", "issue" : "3", "issued" : { "date-parts" : [ [ "2010" ] ] }, "page" : "218-219", "title" : "Low-load ischemic exercise-Induced rhabdomyolysis", "type" : "article-journal", "volume" : "20" }, "uris" : [ "http://www.mendeley.com/documents/?uuid=31a7bbc5-7176-4e44-b045-33a33f626f24" ] } ], "mendeley" : { "formattedCitation" : "(1)", "plainTextFormattedCitation" : "(1)", "previouslyFormattedCitation" : "(1)" }, "properties" : { "noteIndex" : 0 }, "schema" : "https://github.com/citation-style-language/schema/raw/master/csl-citation.json" }</w:instrText>
      </w:r>
      <w:r w:rsidR="0058395D">
        <w:fldChar w:fldCharType="separate"/>
      </w:r>
      <w:r w:rsidR="0058395D" w:rsidRPr="0058395D">
        <w:rPr>
          <w:noProof/>
        </w:rPr>
        <w:t>(1</w:t>
      </w:r>
      <w:r w:rsidR="00AB3364">
        <w:rPr>
          <w:noProof/>
        </w:rPr>
        <w:t>,5</w:t>
      </w:r>
      <w:r w:rsidR="0058395D" w:rsidRPr="0058395D">
        <w:rPr>
          <w:noProof/>
        </w:rPr>
        <w:t>)</w:t>
      </w:r>
      <w:r w:rsidR="0058395D">
        <w:fldChar w:fldCharType="end"/>
      </w:r>
      <w:r w:rsidR="004366ED">
        <w:t>.</w:t>
      </w:r>
      <w:r w:rsidR="005B075F">
        <w:t xml:space="preserve"> </w:t>
      </w:r>
      <w:r w:rsidR="00AB3364">
        <w:t xml:space="preserve">In the first, which involved rehabilitation from a knee injury, it is notable that </w:t>
      </w:r>
      <w:r w:rsidR="0043725E">
        <w:t xml:space="preserve">BFR </w:t>
      </w:r>
      <w:r w:rsidR="00AB3364">
        <w:t xml:space="preserve">was used for </w:t>
      </w:r>
      <w:r w:rsidR="0043725E">
        <w:t xml:space="preserve">training because </w:t>
      </w:r>
      <w:r w:rsidR="00AB3364">
        <w:t>the participant could not undertake</w:t>
      </w:r>
      <w:r w:rsidR="0043725E">
        <w:t xml:space="preserve"> traditional heavy-load training, </w:t>
      </w:r>
      <w:r w:rsidR="00AB3364">
        <w:t>as this led to swelling of the injured leg and (very</w:t>
      </w:r>
      <w:r w:rsidR="0043725E">
        <w:t xml:space="preserve"> likely</w:t>
      </w:r>
      <w:r w:rsidR="00AB3364">
        <w:t>)</w:t>
      </w:r>
      <w:r w:rsidR="0043725E">
        <w:t xml:space="preserve"> </w:t>
      </w:r>
      <w:r w:rsidR="00AB3364">
        <w:t>was also</w:t>
      </w:r>
      <w:r w:rsidR="0043725E">
        <w:t xml:space="preserve"> related to the adverse event. </w:t>
      </w:r>
      <w:r w:rsidR="00AB3364">
        <w:t xml:space="preserve">In the second case, the participant was extremely deconditioned (a common cause following heavy exertion with or without BFR) and also had a pre-existing infection (inflammation), which is a recognized risk factor. </w:t>
      </w:r>
      <w:r w:rsidR="00182171">
        <w:t>Blood flow restriction related rhabdomyolysis has been reported to have an incidence of 0.008%</w:t>
      </w:r>
      <w:r w:rsidR="0043725E">
        <w:t xml:space="preserve"> (4)</w:t>
      </w:r>
      <w:r w:rsidR="00182171">
        <w:t>. Like ma</w:t>
      </w:r>
      <w:r w:rsidR="0043725E">
        <w:t xml:space="preserve">ny sporting activities, however, calculation of a real risk-exposure is difficult to determine as the majority of exposures (i.e. </w:t>
      </w:r>
      <w:proofErr w:type="gramStart"/>
      <w:r w:rsidR="0043725E">
        <w:t>non clinical</w:t>
      </w:r>
      <w:proofErr w:type="gramEnd"/>
      <w:r w:rsidR="0043725E">
        <w:t xml:space="preserve"> settings) will go unrecorded, and only adverse events will be tracked. As such, adverse event estimations are likely conservative, erring on the side of caution. </w:t>
      </w:r>
      <w:r w:rsidR="00AE6E28">
        <w:t>A brief review of the rhabdomyolysis specific literature is available in the Clinical Journal of Sports Medicine (Thompson et al, 2018 – Risks of Exertional Rhabdomyolysis with Blood-Flow Restricted Exercise Training: Beyond the Case Report.</w:t>
      </w:r>
    </w:p>
    <w:p w14:paraId="27DB8E8E" w14:textId="77777777" w:rsidR="00824B32" w:rsidRDefault="00824B32" w:rsidP="005A56AB">
      <w:pPr>
        <w:spacing w:line="240" w:lineRule="auto"/>
      </w:pPr>
    </w:p>
    <w:p w14:paraId="4B85198A" w14:textId="73C06859" w:rsidR="00F30502" w:rsidRPr="00D64E0C" w:rsidRDefault="00F30502" w:rsidP="005F13B8">
      <w:pPr>
        <w:pStyle w:val="Heading2"/>
      </w:pPr>
      <w:r w:rsidRPr="00D64E0C">
        <w:t>Exclusionary criteria</w:t>
      </w:r>
      <w:r w:rsidR="0058395D" w:rsidRPr="00D64E0C">
        <w:t xml:space="preserve"> </w:t>
      </w:r>
    </w:p>
    <w:p w14:paraId="2881F58F" w14:textId="6BD7FE79" w:rsidR="00F30502" w:rsidRDefault="00E011A4" w:rsidP="005A56AB">
      <w:pPr>
        <w:spacing w:line="240" w:lineRule="auto"/>
      </w:pPr>
      <w:r>
        <w:t xml:space="preserve">Although this very low incidence of reported cases (only two in the history of BFR training), they do give insights into important pre-disposing risk factors that should be considered exclusionary criteria during BFR studies. Specifically, this includes persons who have </w:t>
      </w:r>
    </w:p>
    <w:p w14:paraId="041AADAE" w14:textId="34B99633" w:rsidR="00F30502" w:rsidRDefault="00E011A4" w:rsidP="00F30502">
      <w:pPr>
        <w:pStyle w:val="ListParagraph"/>
        <w:numPr>
          <w:ilvl w:val="0"/>
          <w:numId w:val="12"/>
        </w:numPr>
        <w:spacing w:line="240" w:lineRule="auto"/>
      </w:pPr>
      <w:r>
        <w:t>pre-existing illness or injury</w:t>
      </w:r>
    </w:p>
    <w:p w14:paraId="37549439" w14:textId="01AB8E48" w:rsidR="00F30502" w:rsidRDefault="00E011A4" w:rsidP="00F30502">
      <w:pPr>
        <w:pStyle w:val="ListParagraph"/>
        <w:numPr>
          <w:ilvl w:val="0"/>
          <w:numId w:val="12"/>
        </w:numPr>
        <w:spacing w:line="240" w:lineRule="auto"/>
      </w:pPr>
      <w:r>
        <w:t>on medication related to such, even if symptoms have resolved</w:t>
      </w:r>
    </w:p>
    <w:p w14:paraId="6B7FCAA5" w14:textId="580C07CD" w:rsidR="00F30502" w:rsidRDefault="00E011A4" w:rsidP="00F30502">
      <w:pPr>
        <w:pStyle w:val="ListParagraph"/>
        <w:numPr>
          <w:ilvl w:val="0"/>
          <w:numId w:val="12"/>
        </w:numPr>
        <w:spacing w:line="240" w:lineRule="auto"/>
      </w:pPr>
      <w:r>
        <w:t xml:space="preserve">persons with signs of poor vascular function (edema, exertional edema or </w:t>
      </w:r>
      <w:r>
        <w:lastRenderedPageBreak/>
        <w:t xml:space="preserve">peripheral arterial disease) </w:t>
      </w:r>
    </w:p>
    <w:p w14:paraId="1E8AD5D9" w14:textId="09A3A8C7" w:rsidR="00F30502" w:rsidRDefault="00E011A4" w:rsidP="00F30502">
      <w:pPr>
        <w:pStyle w:val="ListParagraph"/>
        <w:numPr>
          <w:ilvl w:val="0"/>
          <w:numId w:val="12"/>
        </w:numPr>
        <w:spacing w:line="240" w:lineRule="auto"/>
      </w:pPr>
      <w:r>
        <w:t>persons who are extremely deconditioned and for whom the “low-load” training may represent a formidable or excessive exercise challenge.</w:t>
      </w:r>
    </w:p>
    <w:p w14:paraId="500B7D4B" w14:textId="5EE0C9AA" w:rsidR="00CD1DC9" w:rsidRDefault="00E011A4" w:rsidP="001E08EB">
      <w:pPr>
        <w:pStyle w:val="ListParagraph"/>
        <w:spacing w:line="240" w:lineRule="auto"/>
        <w:ind w:left="360"/>
      </w:pPr>
      <w:r>
        <w:t xml:space="preserve">For projects performed at the University of Guelph, the existence of chronic or acute illness, and injury (including cardiac, vascular, respiratory, metabolic, </w:t>
      </w:r>
      <w:proofErr w:type="spellStart"/>
      <w:r>
        <w:t>orthopaedic</w:t>
      </w:r>
      <w:proofErr w:type="spellEnd"/>
      <w:r>
        <w:t xml:space="preserve">, oncologic or musculoskeletal) will be screened for using the PAR-Q+ document. </w:t>
      </w:r>
    </w:p>
    <w:p w14:paraId="63D28F5E" w14:textId="77777777" w:rsidR="00E011A4" w:rsidRDefault="00E011A4" w:rsidP="005A56AB">
      <w:pPr>
        <w:spacing w:line="240" w:lineRule="auto"/>
      </w:pPr>
    </w:p>
    <w:p w14:paraId="5F6BFB00" w14:textId="77777777" w:rsidR="00F30502" w:rsidRDefault="00F30502" w:rsidP="005A56AB">
      <w:pPr>
        <w:spacing w:line="240" w:lineRule="auto"/>
      </w:pPr>
      <w:r w:rsidRPr="001E08EB">
        <w:rPr>
          <w:rStyle w:val="Heading2Char"/>
        </w:rPr>
        <w:t>Thromboembolism</w:t>
      </w:r>
      <w:r>
        <w:t xml:space="preserve"> </w:t>
      </w:r>
    </w:p>
    <w:p w14:paraId="3770110C" w14:textId="77777777" w:rsidR="00D64E0C" w:rsidRDefault="00D64E0C" w:rsidP="005A56AB">
      <w:pPr>
        <w:spacing w:line="240" w:lineRule="auto"/>
      </w:pPr>
    </w:p>
    <w:p w14:paraId="1FD30349" w14:textId="63DAE40F" w:rsidR="00685575" w:rsidRDefault="00CD1DC9" w:rsidP="00D64E0C">
      <w:pPr>
        <w:spacing w:line="240" w:lineRule="auto"/>
        <w:jc w:val="both"/>
      </w:pPr>
      <w:r>
        <w:t>As with any exercise, t</w:t>
      </w:r>
      <w:r w:rsidR="0039308D" w:rsidRPr="0039308D">
        <w:t xml:space="preserve">here is </w:t>
      </w:r>
      <w:r>
        <w:t xml:space="preserve">the </w:t>
      </w:r>
      <w:r w:rsidR="005B7623">
        <w:t xml:space="preserve">theoretical </w:t>
      </w:r>
      <w:r>
        <w:t>r</w:t>
      </w:r>
      <w:r w:rsidR="0039308D" w:rsidRPr="0039308D">
        <w:t xml:space="preserve">isk of </w:t>
      </w:r>
      <w:r w:rsidR="007C4AA7">
        <w:t xml:space="preserve">developing </w:t>
      </w:r>
      <w:r w:rsidR="0039308D" w:rsidRPr="0039308D">
        <w:t xml:space="preserve">a blood clot </w:t>
      </w:r>
      <w:r w:rsidR="007C4AA7">
        <w:t>or thromboembolism</w:t>
      </w:r>
      <w:r w:rsidR="0039308D" w:rsidRPr="0039308D">
        <w:t>, which</w:t>
      </w:r>
      <w:r w:rsidR="001F2549">
        <w:t xml:space="preserve"> could come loose </w:t>
      </w:r>
      <w:r w:rsidR="0039308D" w:rsidRPr="0039308D">
        <w:t xml:space="preserve">and travel to </w:t>
      </w:r>
      <w:r w:rsidR="007C4AA7">
        <w:t>other parts of the body (i.e. the lung) causing a blockage of flow</w:t>
      </w:r>
      <w:r w:rsidR="0039308D" w:rsidRPr="0039308D">
        <w:t xml:space="preserve">. </w:t>
      </w:r>
      <w:r w:rsidR="001F2549">
        <w:t xml:space="preserve">Compared to rest, these risks increase with the “bending” of vasculature through movement, increased intramuscular pressure and alterations in blood pressure. </w:t>
      </w:r>
      <w:r w:rsidR="007C4AA7">
        <w:t>From current medical literature, i</w:t>
      </w:r>
      <w:r w:rsidR="00E011A4">
        <w:t xml:space="preserve">t is recognized that when laminar blood flow is </w:t>
      </w:r>
      <w:r w:rsidR="007A4A04">
        <w:t xml:space="preserve">chronically </w:t>
      </w:r>
      <w:r w:rsidR="00E011A4">
        <w:t>disturbed the risk of clotting is increased</w:t>
      </w:r>
      <w:r w:rsidR="001F2549">
        <w:t xml:space="preserve">. By design, BFR and IPC will </w:t>
      </w:r>
      <w:r w:rsidR="005A4689">
        <w:t>necessarily</w:t>
      </w:r>
      <w:r w:rsidR="001F2549">
        <w:t xml:space="preserve"> disturb laminar flow;</w:t>
      </w:r>
      <w:r w:rsidR="00E011A4">
        <w:t xml:space="preserve"> however, </w:t>
      </w:r>
      <w:r w:rsidR="007A4A04">
        <w:t>it is very unlikely that the transient interruption of flow</w:t>
      </w:r>
      <w:r w:rsidR="005A4689">
        <w:t xml:space="preserve"> (duration of a few consecutive minutes)</w:t>
      </w:r>
      <w:r w:rsidR="007A4A04">
        <w:t xml:space="preserve"> would similarly increase these risks. </w:t>
      </w:r>
      <w:r w:rsidR="00685575">
        <w:t xml:space="preserve">In fact, recent literature suggests the release of an occlusive tourniquet is actually associated with an increase in the fibrinolytic system, which would work to decrease the risk of a clot. </w:t>
      </w:r>
    </w:p>
    <w:p w14:paraId="614AD6CB" w14:textId="77777777" w:rsidR="00D64E0C" w:rsidRDefault="00D64E0C" w:rsidP="00D64E0C">
      <w:pPr>
        <w:spacing w:line="240" w:lineRule="auto"/>
        <w:jc w:val="both"/>
      </w:pPr>
    </w:p>
    <w:p w14:paraId="49EECE8A" w14:textId="79644563" w:rsidR="00F30502" w:rsidRDefault="007A4A04" w:rsidP="00D64E0C">
      <w:pPr>
        <w:spacing w:line="240" w:lineRule="auto"/>
        <w:jc w:val="both"/>
      </w:pPr>
      <w:r>
        <w:t xml:space="preserve">It is recognized that the mechanical compression of </w:t>
      </w:r>
      <w:r w:rsidR="005A4689">
        <w:t>unhealthy</w:t>
      </w:r>
      <w:r>
        <w:t xml:space="preserve"> vasculature could result in</w:t>
      </w:r>
      <w:r w:rsidR="00685575">
        <w:t xml:space="preserve"> the breaking/dislodgement of a pre-existing </w:t>
      </w:r>
      <w:r>
        <w:t xml:space="preserve">unstable plaque. </w:t>
      </w:r>
      <w:r w:rsidR="005A4689" w:rsidRPr="00CD1DC9">
        <w:rPr>
          <w:b/>
        </w:rPr>
        <w:t>There are no</w:t>
      </w:r>
      <w:r w:rsidR="00F30502">
        <w:rPr>
          <w:b/>
        </w:rPr>
        <w:t xml:space="preserve"> </w:t>
      </w:r>
      <w:r w:rsidR="005A4689" w:rsidRPr="00CD1DC9">
        <w:rPr>
          <w:b/>
        </w:rPr>
        <w:t>reports of this occurring with BFR tr</w:t>
      </w:r>
      <w:r w:rsidR="005A4689">
        <w:rPr>
          <w:b/>
        </w:rPr>
        <w:t xml:space="preserve">aining or IPC </w:t>
      </w:r>
      <w:r w:rsidR="005A4689" w:rsidRPr="00CD1DC9">
        <w:rPr>
          <w:b/>
        </w:rPr>
        <w:t>but it still remains theoretically possible</w:t>
      </w:r>
      <w:r w:rsidR="005A4689">
        <w:t>.</w:t>
      </w:r>
    </w:p>
    <w:p w14:paraId="31104BD3" w14:textId="05305EE1" w:rsidR="00F30502" w:rsidRDefault="00F30502" w:rsidP="00D64E0C">
      <w:pPr>
        <w:spacing w:line="240" w:lineRule="auto"/>
        <w:jc w:val="both"/>
      </w:pPr>
      <w:r>
        <w:tab/>
      </w:r>
    </w:p>
    <w:p w14:paraId="7D31BDD7" w14:textId="16C6D0FE" w:rsidR="007A4A04" w:rsidRDefault="005A4689" w:rsidP="00D64E0C">
      <w:pPr>
        <w:spacing w:line="240" w:lineRule="auto"/>
        <w:jc w:val="both"/>
        <w:rPr>
          <w:b/>
        </w:rPr>
      </w:pPr>
      <w:r>
        <w:t xml:space="preserve"> </w:t>
      </w:r>
      <w:r w:rsidR="007A4A04">
        <w:t>As such, only ostensibly healthy persons with no signs, symptoms</w:t>
      </w:r>
      <w:r>
        <w:t>,</w:t>
      </w:r>
      <w:r w:rsidR="007A4A04">
        <w:t xml:space="preserve"> or major risk factors (diabetes) of vascular disease should </w:t>
      </w:r>
      <w:r w:rsidR="00182519">
        <w:t xml:space="preserve">not </w:t>
      </w:r>
      <w:r w:rsidR="007A4A04">
        <w:t>be put under</w:t>
      </w:r>
      <w:r>
        <w:t xml:space="preserve"> intentional</w:t>
      </w:r>
      <w:r w:rsidR="007A4A04">
        <w:t xml:space="preserve"> vascular occlusion without appropriate medical supervision. In these cases, the </w:t>
      </w:r>
      <w:r w:rsidR="007A4A04" w:rsidRPr="001E08EB">
        <w:rPr>
          <w:b/>
        </w:rPr>
        <w:t xml:space="preserve">medical clearance and supervision of a medical doctor is </w:t>
      </w:r>
      <w:r w:rsidR="00182519">
        <w:rPr>
          <w:b/>
        </w:rPr>
        <w:t>required</w:t>
      </w:r>
      <w:r w:rsidR="007A4A04" w:rsidRPr="001E08EB">
        <w:rPr>
          <w:b/>
        </w:rPr>
        <w:t xml:space="preserve">. </w:t>
      </w:r>
    </w:p>
    <w:p w14:paraId="3CD3FFD2" w14:textId="2C09EB9D" w:rsidR="007F22F5" w:rsidRDefault="007F22F5" w:rsidP="005A56AB">
      <w:pPr>
        <w:spacing w:line="240" w:lineRule="auto"/>
        <w:rPr>
          <w:b/>
        </w:rPr>
      </w:pPr>
    </w:p>
    <w:p w14:paraId="36C1E1AB" w14:textId="77777777" w:rsidR="00D64E0C" w:rsidRDefault="00D64E0C">
      <w:pPr>
        <w:widowControl/>
        <w:spacing w:line="240" w:lineRule="auto"/>
        <w:rPr>
          <w:b/>
          <w:i/>
        </w:rPr>
      </w:pPr>
      <w:r>
        <w:br w:type="page"/>
      </w:r>
    </w:p>
    <w:p w14:paraId="13A0B516" w14:textId="0F1F16FF" w:rsidR="007F22F5" w:rsidRPr="007F22F5" w:rsidRDefault="007F22F5" w:rsidP="005F13B8">
      <w:pPr>
        <w:pStyle w:val="Heading2"/>
      </w:pPr>
      <w:r>
        <w:lastRenderedPageBreak/>
        <w:t>General Risk Management</w:t>
      </w:r>
    </w:p>
    <w:p w14:paraId="36A359EF" w14:textId="57240550" w:rsidR="00C66CEE" w:rsidRDefault="007F22F5" w:rsidP="005A56AB">
      <w:pPr>
        <w:spacing w:line="240" w:lineRule="auto"/>
      </w:pPr>
      <w:r>
        <w:t>A</w:t>
      </w:r>
      <w:r w:rsidR="007A4A04">
        <w:t>ny researcher working with BFR or IPC should be aware of the sign</w:t>
      </w:r>
      <w:r w:rsidR="005A4689">
        <w:t>s</w:t>
      </w:r>
      <w:r w:rsidR="007A4A04">
        <w:t xml:space="preserve"> and symptoms associated with an adverse event. </w:t>
      </w:r>
      <w:r w:rsidR="00C66CEE">
        <w:t xml:space="preserve">Further, all blood flow restrictions (as noted in the above definitions) should be of a duration that falls within the typically employed durations, and are thus not without clinical and investigational precedent. </w:t>
      </w:r>
    </w:p>
    <w:p w14:paraId="222BE551" w14:textId="77777777" w:rsidR="007F22F5" w:rsidRDefault="007F22F5" w:rsidP="005A56AB">
      <w:pPr>
        <w:spacing w:line="240" w:lineRule="auto"/>
      </w:pPr>
    </w:p>
    <w:p w14:paraId="17A52724" w14:textId="77777777" w:rsidR="007F22F5" w:rsidRDefault="007A4A04" w:rsidP="005A56AB">
      <w:pPr>
        <w:spacing w:line="240" w:lineRule="auto"/>
      </w:pPr>
      <w:r>
        <w:t xml:space="preserve">Indications of </w:t>
      </w:r>
      <w:r w:rsidR="00E413E8">
        <w:t xml:space="preserve">thrombosis or pulmonary embolism are: </w:t>
      </w:r>
    </w:p>
    <w:p w14:paraId="68BF4692" w14:textId="77777777" w:rsidR="007F22F5" w:rsidRDefault="00E413E8" w:rsidP="007F22F5">
      <w:pPr>
        <w:pStyle w:val="ListParagraph"/>
        <w:numPr>
          <w:ilvl w:val="0"/>
          <w:numId w:val="13"/>
        </w:numPr>
        <w:spacing w:line="240" w:lineRule="auto"/>
      </w:pPr>
      <w:r>
        <w:t>swelling of the limb</w:t>
      </w:r>
    </w:p>
    <w:p w14:paraId="4E7A8371" w14:textId="1BECA0C9" w:rsidR="007F22F5" w:rsidRDefault="00E413E8" w:rsidP="007F22F5">
      <w:pPr>
        <w:pStyle w:val="ListParagraph"/>
        <w:numPr>
          <w:ilvl w:val="0"/>
          <w:numId w:val="13"/>
        </w:numPr>
        <w:spacing w:line="240" w:lineRule="auto"/>
      </w:pPr>
      <w:r>
        <w:t>leg pain or tenderness</w:t>
      </w:r>
    </w:p>
    <w:p w14:paraId="30D1A5E5" w14:textId="5FE106E0" w:rsidR="007F22F5" w:rsidRDefault="00E413E8" w:rsidP="007F22F5">
      <w:pPr>
        <w:pStyle w:val="ListParagraph"/>
        <w:numPr>
          <w:ilvl w:val="0"/>
          <w:numId w:val="13"/>
        </w:numPr>
        <w:spacing w:line="240" w:lineRule="auto"/>
      </w:pPr>
      <w:r>
        <w:t>skin discoloration</w:t>
      </w:r>
    </w:p>
    <w:p w14:paraId="30604334" w14:textId="56D1A0A1" w:rsidR="007F22F5" w:rsidRDefault="00E413E8" w:rsidP="007F22F5">
      <w:pPr>
        <w:pStyle w:val="ListParagraph"/>
        <w:numPr>
          <w:ilvl w:val="0"/>
          <w:numId w:val="13"/>
        </w:numPr>
        <w:spacing w:line="240" w:lineRule="auto"/>
      </w:pPr>
      <w:r>
        <w:t>change in temperature perception in the affected limb</w:t>
      </w:r>
    </w:p>
    <w:p w14:paraId="08F2AA4E" w14:textId="430C37D9" w:rsidR="007F22F5" w:rsidRDefault="00E413E8" w:rsidP="007F22F5">
      <w:pPr>
        <w:pStyle w:val="ListParagraph"/>
        <w:numPr>
          <w:ilvl w:val="0"/>
          <w:numId w:val="13"/>
        </w:numPr>
        <w:spacing w:line="240" w:lineRule="auto"/>
      </w:pPr>
      <w:r>
        <w:t>sudden shortness of breath</w:t>
      </w:r>
    </w:p>
    <w:p w14:paraId="42CCB14E" w14:textId="46C7673C" w:rsidR="007F22F5" w:rsidRDefault="00E413E8" w:rsidP="007F22F5">
      <w:pPr>
        <w:pStyle w:val="ListParagraph"/>
        <w:numPr>
          <w:ilvl w:val="0"/>
          <w:numId w:val="13"/>
        </w:numPr>
        <w:spacing w:line="240" w:lineRule="auto"/>
      </w:pPr>
      <w:r>
        <w:t>sharp chest pai</w:t>
      </w:r>
      <w:r w:rsidR="007F22F5">
        <w:t>n</w:t>
      </w:r>
    </w:p>
    <w:p w14:paraId="33BE025D" w14:textId="50AACF21" w:rsidR="007A4A04" w:rsidRDefault="005B7623" w:rsidP="001E08EB">
      <w:pPr>
        <w:pStyle w:val="ListParagraph"/>
        <w:numPr>
          <w:ilvl w:val="0"/>
          <w:numId w:val="13"/>
        </w:numPr>
        <w:spacing w:line="240" w:lineRule="auto"/>
      </w:pPr>
      <w:r>
        <w:t>rapid</w:t>
      </w:r>
      <w:r w:rsidR="00E413E8">
        <w:t xml:space="preserve"> heart rate at rest </w:t>
      </w:r>
      <w:r w:rsidR="006468C2">
        <w:t xml:space="preserve">(American Heart Association). </w:t>
      </w:r>
    </w:p>
    <w:p w14:paraId="1D6FF30E" w14:textId="250C5880" w:rsidR="00D64E0C" w:rsidRPr="00D64E0C" w:rsidRDefault="00D64E0C" w:rsidP="00D64E0C">
      <w:pPr>
        <w:widowControl/>
        <w:spacing w:after="200" w:line="276" w:lineRule="auto"/>
        <w:ind w:left="360"/>
        <w:contextualSpacing/>
        <w:rPr>
          <w:i/>
        </w:rPr>
      </w:pPr>
      <w:r>
        <w:rPr>
          <w:i/>
        </w:rPr>
        <w:t>If the Experimental protocol involves multiple site visits (e.g. Day 1, Day 2 and so on) p</w:t>
      </w:r>
      <w:r w:rsidRPr="00D64E0C">
        <w:rPr>
          <w:i/>
        </w:rPr>
        <w:t xml:space="preserve">articipants </w:t>
      </w:r>
      <w:r>
        <w:rPr>
          <w:i/>
        </w:rPr>
        <w:t xml:space="preserve">will be required to </w:t>
      </w:r>
      <w:r w:rsidRPr="00D64E0C">
        <w:rPr>
          <w:i/>
        </w:rPr>
        <w:t>rest for at least 48-hours between sessions</w:t>
      </w:r>
      <w:r>
        <w:rPr>
          <w:i/>
        </w:rPr>
        <w:t>.</w:t>
      </w:r>
      <w:r w:rsidRPr="00D64E0C">
        <w:rPr>
          <w:i/>
        </w:rPr>
        <w:t xml:space="preserve"> </w:t>
      </w:r>
    </w:p>
    <w:p w14:paraId="1B6D69C7" w14:textId="77777777" w:rsidR="005B7623" w:rsidRDefault="005B7623" w:rsidP="005A56AB">
      <w:pPr>
        <w:spacing w:line="240" w:lineRule="auto"/>
      </w:pPr>
    </w:p>
    <w:p w14:paraId="4F7FAF6A" w14:textId="3ABB4BBD" w:rsidR="005B7623" w:rsidRPr="00494F83" w:rsidRDefault="005B7623" w:rsidP="00AC3DF4">
      <w:pPr>
        <w:spacing w:line="240" w:lineRule="auto"/>
        <w:jc w:val="both"/>
        <w:rPr>
          <w:b/>
          <w:color w:val="auto"/>
        </w:rPr>
      </w:pPr>
      <w:r w:rsidRPr="00494F83">
        <w:rPr>
          <w:b/>
          <w:color w:val="auto"/>
        </w:rPr>
        <w:t>In the event</w:t>
      </w:r>
      <w:r w:rsidR="00494F83" w:rsidRPr="00494F83">
        <w:rPr>
          <w:b/>
          <w:color w:val="auto"/>
        </w:rPr>
        <w:t xml:space="preserve"> that </w:t>
      </w:r>
      <w:r w:rsidRPr="00494F83">
        <w:rPr>
          <w:b/>
          <w:color w:val="auto"/>
        </w:rPr>
        <w:t xml:space="preserve">a participant feels unwell, or experiences any signs or symptoms that could be related to an adverse event, </w:t>
      </w:r>
      <w:r w:rsidR="00494F83">
        <w:rPr>
          <w:b/>
          <w:color w:val="auto"/>
        </w:rPr>
        <w:t>he or she</w:t>
      </w:r>
      <w:r w:rsidRPr="00494F83">
        <w:rPr>
          <w:b/>
          <w:color w:val="auto"/>
        </w:rPr>
        <w:t xml:space="preserve"> should </w:t>
      </w:r>
      <w:r w:rsidR="00011D4F">
        <w:rPr>
          <w:b/>
          <w:color w:val="auto"/>
        </w:rPr>
        <w:t xml:space="preserve">stop all procedures or exercise and </w:t>
      </w:r>
      <w:r w:rsidRPr="00494F83">
        <w:rPr>
          <w:b/>
          <w:color w:val="auto"/>
        </w:rPr>
        <w:t xml:space="preserve">be encouraged to seek </w:t>
      </w:r>
      <w:r w:rsidR="00494F83" w:rsidRPr="00494F83">
        <w:rPr>
          <w:b/>
          <w:color w:val="auto"/>
        </w:rPr>
        <w:t xml:space="preserve">immediate </w:t>
      </w:r>
      <w:r w:rsidRPr="00494F83">
        <w:rPr>
          <w:b/>
          <w:color w:val="auto"/>
        </w:rPr>
        <w:t xml:space="preserve">medical attention. </w:t>
      </w:r>
      <w:r w:rsidR="00494F83" w:rsidRPr="00494F83">
        <w:rPr>
          <w:b/>
          <w:color w:val="auto"/>
        </w:rPr>
        <w:t>This applies whether the participant is in the laboratory, or if such feelings arise after a laboratory visit</w:t>
      </w:r>
      <w:r w:rsidR="00494F83">
        <w:rPr>
          <w:b/>
          <w:color w:val="auto"/>
        </w:rPr>
        <w:t xml:space="preserve"> and participants should be reminded of this prior to leaving the laboratory</w:t>
      </w:r>
      <w:r w:rsidR="00494F83" w:rsidRPr="00494F83">
        <w:rPr>
          <w:b/>
          <w:color w:val="auto"/>
        </w:rPr>
        <w:t xml:space="preserve">. </w:t>
      </w:r>
      <w:r w:rsidRPr="00494F83">
        <w:rPr>
          <w:b/>
          <w:color w:val="auto"/>
        </w:rPr>
        <w:t>Research</w:t>
      </w:r>
      <w:r w:rsidR="00494F83">
        <w:rPr>
          <w:b/>
          <w:color w:val="auto"/>
        </w:rPr>
        <w:t xml:space="preserve"> staff </w:t>
      </w:r>
      <w:r w:rsidR="00494F83" w:rsidRPr="00494F83">
        <w:rPr>
          <w:b/>
          <w:color w:val="auto"/>
        </w:rPr>
        <w:t>should reassure the participant that while the chances of an adverse event are low, the risks of not seeking appropriate care can be serious, and that early intervention (if needed) greatly reduces the potential risk. No interpretation of signs or symptoms</w:t>
      </w:r>
      <w:r w:rsidR="00494F83">
        <w:rPr>
          <w:b/>
          <w:color w:val="auto"/>
        </w:rPr>
        <w:t>,</w:t>
      </w:r>
      <w:r w:rsidR="00494F83" w:rsidRPr="00494F83">
        <w:rPr>
          <w:b/>
          <w:color w:val="auto"/>
        </w:rPr>
        <w:t xml:space="preserve"> or speculation as to cause/prognosis should be offered. Participants should be instructed to contact the research team to follow up given any such event. </w:t>
      </w:r>
    </w:p>
    <w:p w14:paraId="70795138" w14:textId="77777777" w:rsidR="007A4A04" w:rsidRDefault="007A4A04" w:rsidP="005A56AB">
      <w:pPr>
        <w:spacing w:line="240" w:lineRule="auto"/>
      </w:pPr>
    </w:p>
    <w:p w14:paraId="792DB7C4" w14:textId="43D910CF" w:rsidR="003218E0" w:rsidRDefault="003218E0" w:rsidP="003218E0">
      <w:pPr>
        <w:spacing w:line="240" w:lineRule="auto"/>
      </w:pPr>
      <w:r>
        <w:t>IPC and “n</w:t>
      </w:r>
      <w:r w:rsidRPr="00C66CEE">
        <w:t>on-specific resting occlusions</w:t>
      </w:r>
      <w:r>
        <w:t>”</w:t>
      </w:r>
      <w:r w:rsidRPr="00C66CEE">
        <w:t xml:space="preserve"> </w:t>
      </w:r>
      <w:r>
        <w:t xml:space="preserve">manipulate blood flow at rest or prior to exercise rather than simultaneously. Therefore, the inclusion of the information provided for BFR training on the consent form is only precautionary. </w:t>
      </w:r>
      <w:r w:rsidRPr="0019775B">
        <w:rPr>
          <w:b/>
        </w:rPr>
        <w:t>No adverse effects have been reported from IPC</w:t>
      </w:r>
      <w:r>
        <w:t>. An explanation of muscle work vs. muscle pain should still be provided on the consent form to ensure that all participants are aware of the risks.</w:t>
      </w:r>
    </w:p>
    <w:p w14:paraId="69EFE618" w14:textId="77777777" w:rsidR="003218E0" w:rsidRDefault="003218E0" w:rsidP="003218E0">
      <w:pPr>
        <w:spacing w:line="240" w:lineRule="auto"/>
      </w:pPr>
    </w:p>
    <w:p w14:paraId="335B055B" w14:textId="77777777" w:rsidR="003218E0" w:rsidRDefault="003218E0" w:rsidP="003218E0">
      <w:pPr>
        <w:spacing w:line="240" w:lineRule="auto"/>
      </w:pPr>
      <w:r>
        <w:t xml:space="preserve">Since arterial occlusions used in flow-mediated dilatation procedures are essentially one </w:t>
      </w:r>
      <w:r>
        <w:lastRenderedPageBreak/>
        <w:t xml:space="preserve">IPC cycle (one 5-minute occlusion), the statement above – “the inclusion of the information provided for BFR training on the consent form is only precautionary” holds true for these studies as well. </w:t>
      </w:r>
    </w:p>
    <w:p w14:paraId="45E93758" w14:textId="77777777" w:rsidR="003218E0" w:rsidRDefault="003218E0" w:rsidP="005A56AB">
      <w:pPr>
        <w:spacing w:line="240" w:lineRule="auto"/>
      </w:pPr>
    </w:p>
    <w:p w14:paraId="1EFD0928" w14:textId="77777777" w:rsidR="00C71A1E" w:rsidRPr="00A12A65" w:rsidRDefault="00C71A1E" w:rsidP="00F109FF">
      <w:pPr>
        <w:pStyle w:val="Heading1"/>
        <w:rPr>
          <w:i/>
        </w:rPr>
      </w:pPr>
      <w:r w:rsidRPr="00A12A65">
        <w:t>Wording for Consent Forms</w:t>
      </w:r>
    </w:p>
    <w:p w14:paraId="6C55035E" w14:textId="75866B15" w:rsidR="00C71A1E" w:rsidRDefault="00C71A1E" w:rsidP="00C71A1E">
      <w:pPr>
        <w:spacing w:line="240" w:lineRule="auto"/>
      </w:pPr>
      <w:r>
        <w:t xml:space="preserve">The following information should be </w:t>
      </w:r>
      <w:r w:rsidR="003218E0">
        <w:t>included o</w:t>
      </w:r>
      <w:r w:rsidR="00EE64D0">
        <w:t xml:space="preserve">n </w:t>
      </w:r>
      <w:r>
        <w:t>consent forms of studies employing the use of arterial occlusion protocols.</w:t>
      </w:r>
    </w:p>
    <w:p w14:paraId="30EBA507" w14:textId="5B26CDB7" w:rsidR="00406AD9" w:rsidRDefault="00406AD9" w:rsidP="00C71A1E">
      <w:pPr>
        <w:spacing w:line="240" w:lineRule="auto"/>
      </w:pPr>
    </w:p>
    <w:p w14:paraId="7AAECCF4" w14:textId="3B8730F8" w:rsidR="00406AD9" w:rsidRPr="00D64E0C" w:rsidRDefault="00406AD9" w:rsidP="005F13B8">
      <w:pPr>
        <w:pStyle w:val="Heading2"/>
      </w:pPr>
      <w:r w:rsidRPr="00D64E0C">
        <w:t>Risks of Blood Occlusion Procedures</w:t>
      </w:r>
    </w:p>
    <w:p w14:paraId="21F76398" w14:textId="512DFEE9" w:rsidR="00406AD9" w:rsidRDefault="00406AD9" w:rsidP="00C71A1E">
      <w:pPr>
        <w:spacing w:line="240" w:lineRule="auto"/>
      </w:pPr>
      <w:r>
        <w:t>It must be noted here that the risk of blood occlusion for experimental purposes is to some extent unknown. This procedure is used during sports training</w:t>
      </w:r>
      <w:r w:rsidR="00D00F74">
        <w:t>, rehabilitation,</w:t>
      </w:r>
      <w:r>
        <w:t xml:space="preserve"> and for research</w:t>
      </w:r>
      <w:r w:rsidR="00D00F74">
        <w:t>,</w:t>
      </w:r>
      <w:r>
        <w:t xml:space="preserve"> and adverse events have occurred, </w:t>
      </w:r>
      <w:r w:rsidR="00D00F74">
        <w:t>though</w:t>
      </w:r>
      <w:r>
        <w:t xml:space="preserve"> they are not frequent. </w:t>
      </w:r>
    </w:p>
    <w:p w14:paraId="146F2410" w14:textId="77777777" w:rsidR="00C71A1E" w:rsidRDefault="00C71A1E" w:rsidP="00C71A1E">
      <w:pPr>
        <w:spacing w:line="240" w:lineRule="auto"/>
      </w:pPr>
    </w:p>
    <w:p w14:paraId="06C7377B" w14:textId="77777777" w:rsidR="007A4A04" w:rsidRDefault="007A4A04" w:rsidP="005F13B8">
      <w:pPr>
        <w:pStyle w:val="Heading2"/>
      </w:pPr>
      <w:r w:rsidRPr="00981249">
        <w:t>Contraindications to participation</w:t>
      </w:r>
      <w:r>
        <w:t>:</w:t>
      </w:r>
    </w:p>
    <w:p w14:paraId="3E0B4405" w14:textId="40C7067B" w:rsidR="00EE64D0" w:rsidRDefault="00EE64D0" w:rsidP="005A56AB">
      <w:pPr>
        <w:spacing w:line="240" w:lineRule="auto"/>
      </w:pPr>
      <w:r>
        <w:t xml:space="preserve">To reduce the likelihood of </w:t>
      </w:r>
      <w:r w:rsidRPr="0039308D">
        <w:t>an adverse cardiovascular event</w:t>
      </w:r>
      <w:r>
        <w:t xml:space="preserve"> p</w:t>
      </w:r>
      <w:r w:rsidR="0039308D" w:rsidRPr="0039308D">
        <w:t>ersons with known</w:t>
      </w:r>
      <w:r w:rsidR="0088795D">
        <w:t xml:space="preserve"> to have the following conditions should refrain from taking part:</w:t>
      </w:r>
      <w:r w:rsidR="0039308D" w:rsidRPr="0039308D">
        <w:t xml:space="preserve"> </w:t>
      </w:r>
    </w:p>
    <w:p w14:paraId="1DD460A7" w14:textId="77777777" w:rsidR="00EE64D0" w:rsidRDefault="0039308D" w:rsidP="00170D8B">
      <w:pPr>
        <w:pStyle w:val="ListParagraph"/>
        <w:numPr>
          <w:ilvl w:val="0"/>
          <w:numId w:val="14"/>
        </w:numPr>
        <w:spacing w:before="120" w:after="120" w:line="240" w:lineRule="auto"/>
        <w:ind w:left="714" w:hanging="357"/>
      </w:pPr>
      <w:r w:rsidRPr="0039308D">
        <w:t>vascular disease</w:t>
      </w:r>
    </w:p>
    <w:p w14:paraId="02AB4345" w14:textId="2E506E48" w:rsidR="0088795D" w:rsidRDefault="0039308D" w:rsidP="00170D8B">
      <w:pPr>
        <w:pStyle w:val="ListParagraph"/>
        <w:numPr>
          <w:ilvl w:val="0"/>
          <w:numId w:val="14"/>
        </w:numPr>
        <w:spacing w:after="120" w:line="240" w:lineRule="auto"/>
        <w:ind w:left="714" w:hanging="357"/>
      </w:pPr>
      <w:r w:rsidRPr="0039308D">
        <w:t xml:space="preserve">diabetes </w:t>
      </w:r>
    </w:p>
    <w:p w14:paraId="7F4069C8" w14:textId="200C4EF8" w:rsidR="0088795D" w:rsidRDefault="0088795D" w:rsidP="00170D8B">
      <w:pPr>
        <w:pStyle w:val="ListParagraph"/>
        <w:spacing w:after="0" w:line="240" w:lineRule="auto"/>
        <w:ind w:left="0"/>
      </w:pPr>
      <w:r>
        <w:t>To reduce the likelihood of thromboembolism (blood clot), p</w:t>
      </w:r>
      <w:r w:rsidRPr="0039308D">
        <w:t>ersons with known</w:t>
      </w:r>
      <w:r>
        <w:t xml:space="preserve"> to have the following conditions should refrain from taking part:</w:t>
      </w:r>
      <w:r w:rsidRPr="0039308D">
        <w:t xml:space="preserve"> </w:t>
      </w:r>
    </w:p>
    <w:p w14:paraId="3DCFFE2A" w14:textId="4E07575A" w:rsidR="0088795D" w:rsidRDefault="005A56AB" w:rsidP="00170D8B">
      <w:pPr>
        <w:pStyle w:val="ListParagraph"/>
        <w:numPr>
          <w:ilvl w:val="0"/>
          <w:numId w:val="15"/>
        </w:numPr>
        <w:spacing w:before="120" w:after="120" w:line="240" w:lineRule="auto"/>
        <w:ind w:left="357" w:hanging="357"/>
      </w:pPr>
      <w:r>
        <w:t>diagnosis of Crohn’s disease</w:t>
      </w:r>
    </w:p>
    <w:p w14:paraId="62180716" w14:textId="0AAEEA58" w:rsidR="0088795D" w:rsidRDefault="005A56AB" w:rsidP="00170D8B">
      <w:pPr>
        <w:pStyle w:val="ListParagraph"/>
        <w:numPr>
          <w:ilvl w:val="0"/>
          <w:numId w:val="15"/>
        </w:numPr>
        <w:spacing w:before="120" w:after="120" w:line="240" w:lineRule="auto"/>
        <w:ind w:left="357" w:hanging="357"/>
      </w:pPr>
      <w:r>
        <w:t>past fracture of hip, pelvis, or femur</w:t>
      </w:r>
    </w:p>
    <w:p w14:paraId="551FB88B" w14:textId="7360F2DB" w:rsidR="0088795D" w:rsidRDefault="005A56AB" w:rsidP="00170D8B">
      <w:pPr>
        <w:pStyle w:val="ListParagraph"/>
        <w:numPr>
          <w:ilvl w:val="0"/>
          <w:numId w:val="15"/>
        </w:numPr>
        <w:spacing w:before="120" w:after="120" w:line="240" w:lineRule="auto"/>
        <w:ind w:left="357" w:hanging="357"/>
      </w:pPr>
      <w:r>
        <w:t>major surgery within the last 6 months</w:t>
      </w:r>
    </w:p>
    <w:p w14:paraId="01114A16" w14:textId="6951A0EF" w:rsidR="0088795D" w:rsidRDefault="005A56AB" w:rsidP="00170D8B">
      <w:pPr>
        <w:pStyle w:val="ListParagraph"/>
        <w:numPr>
          <w:ilvl w:val="0"/>
          <w:numId w:val="15"/>
        </w:numPr>
        <w:spacing w:before="120" w:after="120" w:line="240" w:lineRule="auto"/>
        <w:ind w:left="357" w:hanging="357"/>
      </w:pPr>
      <w:r>
        <w:t>varicose veins</w:t>
      </w:r>
    </w:p>
    <w:p w14:paraId="22143237" w14:textId="7B97E7E2" w:rsidR="0088795D" w:rsidRDefault="005A56AB" w:rsidP="00170D8B">
      <w:pPr>
        <w:pStyle w:val="ListParagraph"/>
        <w:numPr>
          <w:ilvl w:val="0"/>
          <w:numId w:val="15"/>
        </w:numPr>
        <w:spacing w:before="120" w:after="120" w:line="240" w:lineRule="auto"/>
        <w:ind w:left="357" w:hanging="357"/>
      </w:pPr>
      <w:r>
        <w:t>family or personal history of deep vein thrombosis</w:t>
      </w:r>
    </w:p>
    <w:p w14:paraId="1DFD18D2" w14:textId="77777777" w:rsidR="00735F76" w:rsidRDefault="005A56AB" w:rsidP="00170D8B">
      <w:pPr>
        <w:pStyle w:val="ListParagraph"/>
        <w:numPr>
          <w:ilvl w:val="0"/>
          <w:numId w:val="15"/>
        </w:numPr>
        <w:spacing w:before="120" w:after="120" w:line="240" w:lineRule="auto"/>
        <w:ind w:left="357" w:hanging="357"/>
      </w:pPr>
      <w:r>
        <w:t>family or personal history of pulmonary embolism</w:t>
      </w:r>
    </w:p>
    <w:p w14:paraId="357B11BB" w14:textId="77777777" w:rsidR="00735F76" w:rsidRDefault="00735F76" w:rsidP="00170D8B">
      <w:pPr>
        <w:pStyle w:val="ListParagraph"/>
        <w:numPr>
          <w:ilvl w:val="0"/>
          <w:numId w:val="15"/>
        </w:numPr>
        <w:spacing w:before="120" w:after="120" w:line="240" w:lineRule="auto"/>
        <w:ind w:left="357" w:hanging="357"/>
      </w:pPr>
      <w:r>
        <w:t>being on the oral contraceptive pill</w:t>
      </w:r>
    </w:p>
    <w:p w14:paraId="7749DE07" w14:textId="133E4029" w:rsidR="0088795D" w:rsidRDefault="00735F76" w:rsidP="00170D8B">
      <w:pPr>
        <w:pStyle w:val="ListParagraph"/>
        <w:numPr>
          <w:ilvl w:val="0"/>
          <w:numId w:val="15"/>
        </w:numPr>
        <w:spacing w:before="120" w:after="120" w:line="240" w:lineRule="auto"/>
        <w:ind w:left="357" w:hanging="357"/>
      </w:pPr>
      <w:r>
        <w:t>being pregnant</w:t>
      </w:r>
    </w:p>
    <w:p w14:paraId="0644FF1C" w14:textId="5218EF84" w:rsidR="0019775B" w:rsidRDefault="00735F76" w:rsidP="00170D8B">
      <w:pPr>
        <w:pStyle w:val="ListParagraph"/>
        <w:spacing w:line="240" w:lineRule="auto"/>
        <w:ind w:left="0"/>
      </w:pPr>
      <w:r>
        <w:t>I</w:t>
      </w:r>
      <w:r w:rsidR="003218E0">
        <w:t>f you fall in to one of these categories, you should not participate in blood flow restriction studies.</w:t>
      </w:r>
      <w:r w:rsidR="00231EED">
        <w:t xml:space="preserve"> </w:t>
      </w:r>
      <w:r w:rsidR="0039308D" w:rsidRPr="0039308D">
        <w:t xml:space="preserve">It is also conceivable that blood pressure changes in an unhealthy cardiovascular system could be poorly regulated when blood flow is manipulated. The chances of such an event, even in a </w:t>
      </w:r>
      <w:proofErr w:type="gramStart"/>
      <w:r w:rsidR="0039308D" w:rsidRPr="0039308D">
        <w:t>high risk</w:t>
      </w:r>
      <w:proofErr w:type="gramEnd"/>
      <w:r w:rsidR="0039308D" w:rsidRPr="0039308D">
        <w:t xml:space="preserve"> population are rare, </w:t>
      </w:r>
      <w:r w:rsidR="0088795D">
        <w:t xml:space="preserve">but </w:t>
      </w:r>
      <w:r w:rsidR="003218E0">
        <w:t>you will be asked to take a safe-exercise screening survey (</w:t>
      </w:r>
      <w:r w:rsidR="0039308D" w:rsidRPr="0039308D">
        <w:t xml:space="preserve">PAR Q+) to ensure </w:t>
      </w:r>
      <w:r w:rsidR="003218E0">
        <w:t xml:space="preserve">your </w:t>
      </w:r>
      <w:r w:rsidR="0039308D" w:rsidRPr="0039308D">
        <w:t>safety</w:t>
      </w:r>
      <w:r w:rsidR="003218E0">
        <w:t xml:space="preserve"> to exercise</w:t>
      </w:r>
      <w:r w:rsidR="00231EED">
        <w:t xml:space="preserve">. The PAR Q+ survey will also be used to screen for the mentioned risk factors. </w:t>
      </w:r>
    </w:p>
    <w:p w14:paraId="1FFB89A0" w14:textId="4F52C05D" w:rsidR="003218E0" w:rsidRDefault="003218E0" w:rsidP="00D64E0C">
      <w:pPr>
        <w:spacing w:line="240" w:lineRule="auto"/>
        <w:jc w:val="both"/>
      </w:pPr>
      <w:r>
        <w:lastRenderedPageBreak/>
        <w:t xml:space="preserve">During the procedure of blood flow restriction, you may experience feelings of discomfort (i.e. “this does not feel good, but it doesn’t hurt), but this should not escalate to pain. In the event that you perceive pain, you should communicate this to the research staff and the procedure will be stopped. </w:t>
      </w:r>
      <w:r w:rsidR="00EC2C34">
        <w:t>Participants have the ability to stop any procedure at any time that it is safe to do so, and end participation in the study, regardless of the level of discomfort or pain.</w:t>
      </w:r>
    </w:p>
    <w:p w14:paraId="0FDB784C" w14:textId="77777777" w:rsidR="00E413E8" w:rsidRPr="00C66CEE" w:rsidRDefault="00E413E8" w:rsidP="005A56AB">
      <w:pPr>
        <w:spacing w:line="240" w:lineRule="auto"/>
        <w:rPr>
          <w:b/>
        </w:rPr>
      </w:pPr>
    </w:p>
    <w:p w14:paraId="2CD571B9" w14:textId="490B7E76" w:rsidR="0088795D" w:rsidRDefault="003218E0" w:rsidP="0088795D">
      <w:pPr>
        <w:spacing w:line="240" w:lineRule="auto"/>
      </w:pPr>
      <w:r w:rsidRPr="003218E0">
        <w:t>If at any time</w:t>
      </w:r>
      <w:r w:rsidR="00824B32">
        <w:t xml:space="preserve"> [provide a reasonable time frame during which these symptoms might occur]</w:t>
      </w:r>
      <w:r w:rsidRPr="003218E0">
        <w:t xml:space="preserve">, during your lab visit or after you leave, you </w:t>
      </w:r>
      <w:r w:rsidR="00854E89" w:rsidRPr="003218E0">
        <w:t>experience:</w:t>
      </w:r>
      <w:r w:rsidR="0088795D">
        <w:t xml:space="preserve"> </w:t>
      </w:r>
    </w:p>
    <w:p w14:paraId="6D560C9B" w14:textId="77777777" w:rsidR="00D64E0C" w:rsidRDefault="00D64E0C" w:rsidP="0088795D">
      <w:pPr>
        <w:spacing w:line="240" w:lineRule="auto"/>
      </w:pPr>
    </w:p>
    <w:p w14:paraId="13788826" w14:textId="77777777" w:rsidR="0088795D" w:rsidRDefault="0088795D" w:rsidP="0088795D">
      <w:pPr>
        <w:pStyle w:val="ListParagraph"/>
        <w:numPr>
          <w:ilvl w:val="0"/>
          <w:numId w:val="13"/>
        </w:numPr>
        <w:spacing w:line="240" w:lineRule="auto"/>
      </w:pPr>
      <w:r>
        <w:t>swelling of the limb</w:t>
      </w:r>
    </w:p>
    <w:p w14:paraId="120BC74A" w14:textId="77777777" w:rsidR="0088795D" w:rsidRDefault="0088795D" w:rsidP="0088795D">
      <w:pPr>
        <w:pStyle w:val="ListParagraph"/>
        <w:numPr>
          <w:ilvl w:val="0"/>
          <w:numId w:val="13"/>
        </w:numPr>
        <w:spacing w:line="240" w:lineRule="auto"/>
      </w:pPr>
      <w:r>
        <w:t>leg pain or tenderness</w:t>
      </w:r>
    </w:p>
    <w:p w14:paraId="68E91F2C" w14:textId="77777777" w:rsidR="0088795D" w:rsidRDefault="0088795D" w:rsidP="0088795D">
      <w:pPr>
        <w:pStyle w:val="ListParagraph"/>
        <w:numPr>
          <w:ilvl w:val="0"/>
          <w:numId w:val="13"/>
        </w:numPr>
        <w:spacing w:line="240" w:lineRule="auto"/>
      </w:pPr>
      <w:r>
        <w:t>skin discoloration</w:t>
      </w:r>
    </w:p>
    <w:p w14:paraId="525DCB27" w14:textId="77777777" w:rsidR="0088795D" w:rsidRDefault="0088795D" w:rsidP="0088795D">
      <w:pPr>
        <w:pStyle w:val="ListParagraph"/>
        <w:numPr>
          <w:ilvl w:val="0"/>
          <w:numId w:val="13"/>
        </w:numPr>
        <w:spacing w:line="240" w:lineRule="auto"/>
      </w:pPr>
      <w:r>
        <w:t>change in temperature perception in the affected limb</w:t>
      </w:r>
    </w:p>
    <w:p w14:paraId="73476DC8" w14:textId="77777777" w:rsidR="0088795D" w:rsidRDefault="0088795D" w:rsidP="0088795D">
      <w:pPr>
        <w:pStyle w:val="ListParagraph"/>
        <w:numPr>
          <w:ilvl w:val="0"/>
          <w:numId w:val="13"/>
        </w:numPr>
        <w:spacing w:line="240" w:lineRule="auto"/>
      </w:pPr>
      <w:r>
        <w:t>sudden shortness of breath</w:t>
      </w:r>
    </w:p>
    <w:p w14:paraId="164B90F6" w14:textId="2B2B55A8" w:rsidR="0088795D" w:rsidRDefault="0088795D" w:rsidP="0088795D">
      <w:pPr>
        <w:pStyle w:val="ListParagraph"/>
        <w:numPr>
          <w:ilvl w:val="0"/>
          <w:numId w:val="13"/>
        </w:numPr>
        <w:spacing w:line="240" w:lineRule="auto"/>
      </w:pPr>
      <w:r>
        <w:t>chest</w:t>
      </w:r>
      <w:r w:rsidR="00863197">
        <w:t>, shoulder, neck, or arm</w:t>
      </w:r>
      <w:r>
        <w:t xml:space="preserve"> pain</w:t>
      </w:r>
      <w:r w:rsidR="00824B32">
        <w:t xml:space="preserve"> (men) and/or poorly localized, dull discomfort (women)</w:t>
      </w:r>
    </w:p>
    <w:p w14:paraId="6C04F838" w14:textId="77777777" w:rsidR="0088795D" w:rsidRDefault="0088795D" w:rsidP="0088795D">
      <w:pPr>
        <w:pStyle w:val="ListParagraph"/>
        <w:numPr>
          <w:ilvl w:val="0"/>
          <w:numId w:val="13"/>
        </w:numPr>
        <w:spacing w:line="240" w:lineRule="auto"/>
      </w:pPr>
      <w:r>
        <w:t xml:space="preserve">rapid heart rate at rest (American Heart Association). </w:t>
      </w:r>
    </w:p>
    <w:p w14:paraId="1A995E26" w14:textId="6F5B7A9E" w:rsidR="00406AD9" w:rsidRDefault="00735F76" w:rsidP="00FB487E">
      <w:r>
        <w:t>Y</w:t>
      </w:r>
      <w:r w:rsidR="0088795D" w:rsidRPr="003218E0">
        <w:t>ou should report immediately to your health care provider or the nearest emergency room. Any and all medical concerns should thereafter be reported to the research team</w:t>
      </w:r>
    </w:p>
    <w:p w14:paraId="29120B34" w14:textId="77777777" w:rsidR="00D64E0C" w:rsidRDefault="00D64E0C">
      <w:pPr>
        <w:widowControl/>
        <w:spacing w:line="240" w:lineRule="auto"/>
        <w:rPr>
          <w:b/>
          <w:noProof/>
          <w:kern w:val="28"/>
          <w:sz w:val="36"/>
        </w:rPr>
      </w:pPr>
      <w:r>
        <w:br w:type="page"/>
      </w:r>
    </w:p>
    <w:p w14:paraId="659BA456" w14:textId="192E8787" w:rsidR="00FB487E" w:rsidRDefault="00FB487E" w:rsidP="00F109FF">
      <w:pPr>
        <w:pStyle w:val="Heading1"/>
      </w:pPr>
      <w:r>
        <w:lastRenderedPageBreak/>
        <w:t>Wording for Website</w:t>
      </w:r>
    </w:p>
    <w:p w14:paraId="1EFC6C5C" w14:textId="77777777" w:rsidR="00FB487E" w:rsidRPr="00FB487E" w:rsidRDefault="007D4E4A" w:rsidP="00FB487E">
      <w:r>
        <w:t>Arterial occlusions, i</w:t>
      </w:r>
      <w:r w:rsidR="004574F3">
        <w:t>schemic preconditioning and blood flow restriction training</w:t>
      </w:r>
    </w:p>
    <w:p w14:paraId="54D5B53A" w14:textId="77777777" w:rsidR="00580F64" w:rsidRDefault="001B1B61" w:rsidP="00F109FF">
      <w:pPr>
        <w:pStyle w:val="Heading1"/>
      </w:pPr>
      <w:bookmarkStart w:id="9" w:name="_Toc253747338"/>
      <w:bookmarkEnd w:id="8"/>
      <w:r>
        <w:t>References</w:t>
      </w:r>
      <w:bookmarkEnd w:id="9"/>
    </w:p>
    <w:p w14:paraId="25964791" w14:textId="77777777" w:rsidR="00F3476D" w:rsidRPr="0043725E" w:rsidRDefault="00E539DF" w:rsidP="0043725E">
      <w:pPr>
        <w:autoSpaceDE w:val="0"/>
        <w:autoSpaceDN w:val="0"/>
        <w:adjustRightInd w:val="0"/>
        <w:spacing w:line="240" w:lineRule="auto"/>
        <w:ind w:left="567" w:hanging="567"/>
        <w:rPr>
          <w:rFonts w:cs="Arial"/>
          <w:noProof/>
          <w:sz w:val="20"/>
        </w:rPr>
      </w:pPr>
      <w:r w:rsidRPr="0043725E">
        <w:rPr>
          <w:rFonts w:cs="Arial"/>
          <w:sz w:val="20"/>
        </w:rPr>
        <w:fldChar w:fldCharType="begin" w:fldLock="1"/>
      </w:r>
      <w:r w:rsidRPr="0043725E">
        <w:rPr>
          <w:rFonts w:cs="Arial"/>
          <w:sz w:val="20"/>
        </w:rPr>
        <w:instrText xml:space="preserve">ADDIN Mendeley Bibliography CSL_BIBLIOGRAPHY </w:instrText>
      </w:r>
      <w:r w:rsidRPr="0043725E">
        <w:rPr>
          <w:rFonts w:cs="Arial"/>
          <w:sz w:val="20"/>
        </w:rPr>
        <w:fldChar w:fldCharType="separate"/>
      </w:r>
      <w:r w:rsidR="00F3476D" w:rsidRPr="0043725E">
        <w:rPr>
          <w:rFonts w:cs="Arial"/>
          <w:noProof/>
          <w:sz w:val="20"/>
        </w:rPr>
        <w:t xml:space="preserve">1. </w:t>
      </w:r>
      <w:r w:rsidR="00F3476D" w:rsidRPr="0043725E">
        <w:rPr>
          <w:rFonts w:cs="Arial"/>
          <w:noProof/>
          <w:sz w:val="20"/>
        </w:rPr>
        <w:tab/>
        <w:t xml:space="preserve">Iversen E, Rstad V. Low-load ischemic exercise-Induced rhabdomyolysis [Internet]. </w:t>
      </w:r>
      <w:r w:rsidR="00F3476D" w:rsidRPr="0043725E">
        <w:rPr>
          <w:rFonts w:cs="Arial"/>
          <w:i/>
          <w:iCs/>
          <w:noProof/>
          <w:sz w:val="20"/>
        </w:rPr>
        <w:t>Clin. J. Sport Med.</w:t>
      </w:r>
      <w:r w:rsidR="00F3476D" w:rsidRPr="0043725E">
        <w:rPr>
          <w:rFonts w:cs="Arial"/>
          <w:noProof/>
          <w:sz w:val="20"/>
        </w:rPr>
        <w:t xml:space="preserve"> 2010;20(3):218–9.Available from: </w:t>
      </w:r>
      <w:r w:rsidR="0043725E">
        <w:rPr>
          <w:rFonts w:ascii="Helvetica" w:hAnsi="Helvetica"/>
          <w:color w:val="444444"/>
          <w:sz w:val="20"/>
        </w:rPr>
        <w:t>https://goo.gl/PVYujA</w:t>
      </w:r>
    </w:p>
    <w:p w14:paraId="114442D2" w14:textId="77777777" w:rsidR="00F3476D" w:rsidRPr="0043725E" w:rsidRDefault="00F3476D" w:rsidP="0043725E">
      <w:pPr>
        <w:autoSpaceDE w:val="0"/>
        <w:autoSpaceDN w:val="0"/>
        <w:adjustRightInd w:val="0"/>
        <w:spacing w:line="240" w:lineRule="auto"/>
        <w:ind w:left="567" w:hanging="567"/>
        <w:rPr>
          <w:rFonts w:cs="Arial"/>
          <w:noProof/>
          <w:sz w:val="20"/>
        </w:rPr>
      </w:pPr>
      <w:r w:rsidRPr="0043725E">
        <w:rPr>
          <w:rFonts w:cs="Arial"/>
          <w:noProof/>
          <w:sz w:val="20"/>
        </w:rPr>
        <w:t xml:space="preserve">2. </w:t>
      </w:r>
      <w:r w:rsidRPr="0043725E">
        <w:rPr>
          <w:rFonts w:cs="Arial"/>
          <w:noProof/>
          <w:sz w:val="20"/>
        </w:rPr>
        <w:tab/>
        <w:t xml:space="preserve">Natsume T, Ozaki H, Saito AI, Abe T, Naito H. Effects of Electrostimulation with Blood Flow Restriction on Muscle Size and Strength. </w:t>
      </w:r>
      <w:r w:rsidRPr="0043725E">
        <w:rPr>
          <w:rFonts w:cs="Arial"/>
          <w:i/>
          <w:iCs/>
          <w:noProof/>
          <w:sz w:val="20"/>
        </w:rPr>
        <w:t>Med. Sci. Sports Exerc.</w:t>
      </w:r>
      <w:r w:rsidRPr="0043725E">
        <w:rPr>
          <w:rFonts w:cs="Arial"/>
          <w:noProof/>
          <w:sz w:val="20"/>
        </w:rPr>
        <w:t xml:space="preserve"> 2015;47(12):2621–7.</w:t>
      </w:r>
    </w:p>
    <w:p w14:paraId="02C42E29" w14:textId="77777777" w:rsidR="0043725E" w:rsidRPr="0043725E" w:rsidRDefault="006468C2" w:rsidP="0043725E">
      <w:pPr>
        <w:autoSpaceDE w:val="0"/>
        <w:autoSpaceDN w:val="0"/>
        <w:adjustRightInd w:val="0"/>
        <w:spacing w:line="240" w:lineRule="auto"/>
        <w:ind w:left="567" w:hanging="567"/>
        <w:rPr>
          <w:rFonts w:cs="Arial"/>
          <w:sz w:val="20"/>
        </w:rPr>
      </w:pPr>
      <w:r w:rsidRPr="0043725E">
        <w:rPr>
          <w:rFonts w:cs="Arial"/>
          <w:noProof/>
          <w:sz w:val="20"/>
        </w:rPr>
        <w:t>3.</w:t>
      </w:r>
      <w:r w:rsidRPr="0043725E">
        <w:rPr>
          <w:rFonts w:cs="Arial"/>
          <w:noProof/>
          <w:sz w:val="20"/>
        </w:rPr>
        <w:tab/>
        <w:t>American Heart Association. http://www.heart.org/HEARTORG/Conditions/More/Symptoms-and-Diagnosis-of-Venous-Thromboembolism-VTE_UCM_479057_Article.jsp#.WBoQ0i0rLX4. Retrieved November 2, 2016.</w:t>
      </w:r>
      <w:r w:rsidR="00E539DF" w:rsidRPr="0043725E">
        <w:rPr>
          <w:rFonts w:cs="Arial"/>
          <w:sz w:val="20"/>
        </w:rPr>
        <w:fldChar w:fldCharType="end"/>
      </w:r>
    </w:p>
    <w:p w14:paraId="3B2B9364" w14:textId="77777777" w:rsidR="00E539DF" w:rsidRDefault="0043725E" w:rsidP="0043725E">
      <w:pPr>
        <w:autoSpaceDE w:val="0"/>
        <w:autoSpaceDN w:val="0"/>
        <w:adjustRightInd w:val="0"/>
        <w:spacing w:line="240" w:lineRule="auto"/>
        <w:ind w:left="567" w:hanging="567"/>
        <w:rPr>
          <w:rFonts w:cs="Arial"/>
          <w:color w:val="2D2D2D"/>
          <w:sz w:val="20"/>
          <w:shd w:val="clear" w:color="auto" w:fill="FFFFFF"/>
        </w:rPr>
      </w:pPr>
      <w:r w:rsidRPr="0043725E">
        <w:rPr>
          <w:rFonts w:cs="Arial"/>
          <w:color w:val="2D2D2D"/>
          <w:sz w:val="20"/>
          <w:shd w:val="clear" w:color="auto" w:fill="FFFFFF"/>
        </w:rPr>
        <w:t xml:space="preserve">4.  </w:t>
      </w:r>
      <w:r>
        <w:rPr>
          <w:rFonts w:cs="Arial"/>
          <w:color w:val="2D2D2D"/>
          <w:sz w:val="20"/>
          <w:shd w:val="clear" w:color="auto" w:fill="FFFFFF"/>
        </w:rPr>
        <w:tab/>
      </w:r>
      <w:r w:rsidRPr="0043725E">
        <w:rPr>
          <w:rFonts w:cs="Arial"/>
          <w:color w:val="2D2D2D"/>
          <w:sz w:val="20"/>
          <w:shd w:val="clear" w:color="auto" w:fill="FFFFFF"/>
        </w:rPr>
        <w:t xml:space="preserve">Nakajima T, </w:t>
      </w:r>
      <w:proofErr w:type="spellStart"/>
      <w:r w:rsidRPr="0043725E">
        <w:rPr>
          <w:rFonts w:cs="Arial"/>
          <w:color w:val="2D2D2D"/>
          <w:sz w:val="20"/>
          <w:shd w:val="clear" w:color="auto" w:fill="FFFFFF"/>
        </w:rPr>
        <w:t>Kurano</w:t>
      </w:r>
      <w:proofErr w:type="spellEnd"/>
      <w:r w:rsidRPr="0043725E">
        <w:rPr>
          <w:rFonts w:cs="Arial"/>
          <w:color w:val="2D2D2D"/>
          <w:sz w:val="20"/>
          <w:shd w:val="clear" w:color="auto" w:fill="FFFFFF"/>
        </w:rPr>
        <w:t xml:space="preserve"> M, Iida H, et al. Use and safety of KAATSU training: results of a national survey.</w:t>
      </w:r>
      <w:r w:rsidRPr="0043725E">
        <w:rPr>
          <w:rStyle w:val="apple-converted-space"/>
          <w:rFonts w:cs="Arial"/>
          <w:color w:val="2D2D2D"/>
          <w:sz w:val="20"/>
          <w:shd w:val="clear" w:color="auto" w:fill="FFFFFF"/>
        </w:rPr>
        <w:t> </w:t>
      </w:r>
      <w:proofErr w:type="spellStart"/>
      <w:r w:rsidRPr="0043725E">
        <w:rPr>
          <w:rStyle w:val="fulltext-it"/>
          <w:rFonts w:cs="Arial"/>
          <w:i/>
          <w:iCs/>
          <w:color w:val="2D2D2D"/>
          <w:sz w:val="20"/>
          <w:shd w:val="clear" w:color="auto" w:fill="FFFFFF"/>
        </w:rPr>
        <w:t>Int</w:t>
      </w:r>
      <w:proofErr w:type="spellEnd"/>
      <w:r w:rsidRPr="0043725E">
        <w:rPr>
          <w:rStyle w:val="fulltext-it"/>
          <w:rFonts w:cs="Arial"/>
          <w:i/>
          <w:iCs/>
          <w:color w:val="2D2D2D"/>
          <w:sz w:val="20"/>
          <w:shd w:val="clear" w:color="auto" w:fill="FFFFFF"/>
        </w:rPr>
        <w:t xml:space="preserve"> J KAATSU Train Res</w:t>
      </w:r>
      <w:r w:rsidRPr="0043725E">
        <w:rPr>
          <w:rFonts w:cs="Arial"/>
          <w:color w:val="2D2D2D"/>
          <w:sz w:val="20"/>
          <w:shd w:val="clear" w:color="auto" w:fill="FFFFFF"/>
        </w:rPr>
        <w:t xml:space="preserve">. </w:t>
      </w:r>
      <w:proofErr w:type="gramStart"/>
      <w:r w:rsidRPr="0043725E">
        <w:rPr>
          <w:rFonts w:cs="Arial"/>
          <w:color w:val="2D2D2D"/>
          <w:sz w:val="20"/>
          <w:shd w:val="clear" w:color="auto" w:fill="FFFFFF"/>
        </w:rPr>
        <w:t>2006;2:5</w:t>
      </w:r>
      <w:proofErr w:type="gramEnd"/>
      <w:r w:rsidRPr="0043725E">
        <w:rPr>
          <w:rFonts w:cs="Arial"/>
          <w:color w:val="2D2D2D"/>
          <w:sz w:val="20"/>
          <w:shd w:val="clear" w:color="auto" w:fill="FFFFFF"/>
        </w:rPr>
        <w:t>-13</w:t>
      </w:r>
    </w:p>
    <w:p w14:paraId="11C23B86" w14:textId="77777777" w:rsidR="00AB3364" w:rsidRDefault="00AB3364" w:rsidP="0043725E">
      <w:pPr>
        <w:autoSpaceDE w:val="0"/>
        <w:autoSpaceDN w:val="0"/>
        <w:adjustRightInd w:val="0"/>
        <w:spacing w:line="240" w:lineRule="auto"/>
        <w:ind w:left="567" w:hanging="567"/>
        <w:rPr>
          <w:rFonts w:cs="Arial"/>
          <w:color w:val="2D2D2D"/>
          <w:sz w:val="20"/>
          <w:shd w:val="clear" w:color="auto" w:fill="FFFFFF"/>
        </w:rPr>
      </w:pPr>
      <w:r>
        <w:rPr>
          <w:rFonts w:cs="Arial"/>
          <w:color w:val="2D2D2D"/>
          <w:sz w:val="20"/>
          <w:shd w:val="clear" w:color="auto" w:fill="FFFFFF"/>
        </w:rPr>
        <w:t xml:space="preserve">5. </w:t>
      </w:r>
      <w:r>
        <w:rPr>
          <w:rFonts w:cs="Arial"/>
          <w:color w:val="2D2D2D"/>
          <w:sz w:val="20"/>
          <w:shd w:val="clear" w:color="auto" w:fill="FFFFFF"/>
        </w:rPr>
        <w:tab/>
      </w:r>
      <w:proofErr w:type="spellStart"/>
      <w:r w:rsidRPr="00AB3364">
        <w:rPr>
          <w:rFonts w:cs="Arial"/>
          <w:color w:val="2D2D2D"/>
          <w:sz w:val="20"/>
          <w:shd w:val="clear" w:color="auto" w:fill="FFFFFF"/>
        </w:rPr>
        <w:t>Tabata</w:t>
      </w:r>
      <w:proofErr w:type="spellEnd"/>
      <w:r w:rsidRPr="00AB3364">
        <w:rPr>
          <w:rFonts w:cs="Arial"/>
          <w:color w:val="2D2D2D"/>
          <w:sz w:val="20"/>
          <w:shd w:val="clear" w:color="auto" w:fill="FFFFFF"/>
        </w:rPr>
        <w:t xml:space="preserve">, S., et al. "Rhabdomyolysis after Performing Blood Flow Restriction Training: </w:t>
      </w:r>
      <w:proofErr w:type="gramStart"/>
      <w:r w:rsidRPr="00AB3364">
        <w:rPr>
          <w:rFonts w:cs="Arial"/>
          <w:color w:val="2D2D2D"/>
          <w:sz w:val="20"/>
          <w:shd w:val="clear" w:color="auto" w:fill="FFFFFF"/>
        </w:rPr>
        <w:t>a</w:t>
      </w:r>
      <w:proofErr w:type="gramEnd"/>
      <w:r w:rsidRPr="00AB3364">
        <w:rPr>
          <w:rFonts w:cs="Arial"/>
          <w:color w:val="2D2D2D"/>
          <w:sz w:val="20"/>
          <w:shd w:val="clear" w:color="auto" w:fill="FFFFFF"/>
        </w:rPr>
        <w:t xml:space="preserve"> Case Report." Journal of strength and conditioning research/National Strength &amp; Conditioning Association (2015).</w:t>
      </w:r>
    </w:p>
    <w:p w14:paraId="63724624" w14:textId="77777777" w:rsidR="0023683C" w:rsidRDefault="0023683C" w:rsidP="0043725E">
      <w:pPr>
        <w:autoSpaceDE w:val="0"/>
        <w:autoSpaceDN w:val="0"/>
        <w:adjustRightInd w:val="0"/>
        <w:spacing w:line="240" w:lineRule="auto"/>
        <w:ind w:left="567" w:hanging="567"/>
        <w:rPr>
          <w:rFonts w:cs="Arial"/>
          <w:color w:val="2D2D2D"/>
          <w:sz w:val="20"/>
          <w:shd w:val="clear" w:color="auto" w:fill="FFFFFF"/>
        </w:rPr>
      </w:pPr>
      <w:r>
        <w:rPr>
          <w:rFonts w:cs="Arial"/>
          <w:color w:val="2D2D2D"/>
          <w:sz w:val="20"/>
          <w:shd w:val="clear" w:color="auto" w:fill="FFFFFF"/>
        </w:rPr>
        <w:t xml:space="preserve">6.       </w:t>
      </w:r>
      <w:r w:rsidRPr="0023683C">
        <w:rPr>
          <w:rFonts w:cs="Arial"/>
          <w:color w:val="2D2D2D"/>
          <w:sz w:val="20"/>
          <w:shd w:val="clear" w:color="auto" w:fill="FFFFFF"/>
        </w:rPr>
        <w:t xml:space="preserve">Murry CE, Jennings RB, Reimer KA. Preconditioning with ischemia: a delay of lethal cell injury in ischemic myocardium. Circulation. </w:t>
      </w:r>
      <w:proofErr w:type="gramStart"/>
      <w:r w:rsidRPr="0023683C">
        <w:rPr>
          <w:rFonts w:cs="Arial"/>
          <w:color w:val="2D2D2D"/>
          <w:sz w:val="20"/>
          <w:shd w:val="clear" w:color="auto" w:fill="FFFFFF"/>
        </w:rPr>
        <w:t>1986;74:1124</w:t>
      </w:r>
      <w:proofErr w:type="gramEnd"/>
      <w:r w:rsidRPr="0023683C">
        <w:rPr>
          <w:rFonts w:cs="Arial"/>
          <w:color w:val="2D2D2D"/>
          <w:sz w:val="20"/>
          <w:shd w:val="clear" w:color="auto" w:fill="FFFFFF"/>
        </w:rPr>
        <w:t>–36.</w:t>
      </w:r>
    </w:p>
    <w:p w14:paraId="31F9B157" w14:textId="77777777" w:rsidR="0023683C" w:rsidRDefault="0023683C" w:rsidP="0043725E">
      <w:pPr>
        <w:autoSpaceDE w:val="0"/>
        <w:autoSpaceDN w:val="0"/>
        <w:adjustRightInd w:val="0"/>
        <w:spacing w:line="240" w:lineRule="auto"/>
        <w:ind w:left="567" w:hanging="567"/>
        <w:rPr>
          <w:rFonts w:cs="Arial"/>
          <w:color w:val="2D2D2D"/>
          <w:sz w:val="20"/>
          <w:shd w:val="clear" w:color="auto" w:fill="FFFFFF"/>
        </w:rPr>
      </w:pPr>
      <w:r>
        <w:rPr>
          <w:rFonts w:cs="Arial"/>
          <w:color w:val="2D2D2D"/>
          <w:sz w:val="20"/>
          <w:shd w:val="clear" w:color="auto" w:fill="FFFFFF"/>
        </w:rPr>
        <w:t xml:space="preserve">7.       </w:t>
      </w:r>
      <w:r w:rsidRPr="0023683C">
        <w:rPr>
          <w:rFonts w:cs="Arial"/>
          <w:color w:val="2D2D2D"/>
          <w:sz w:val="20"/>
          <w:shd w:val="clear" w:color="auto" w:fill="FFFFFF"/>
        </w:rPr>
        <w:t xml:space="preserve">Jean-St-Michel E, </w:t>
      </w:r>
      <w:proofErr w:type="spellStart"/>
      <w:r w:rsidRPr="0023683C">
        <w:rPr>
          <w:rFonts w:cs="Arial"/>
          <w:color w:val="2D2D2D"/>
          <w:sz w:val="20"/>
          <w:shd w:val="clear" w:color="auto" w:fill="FFFFFF"/>
        </w:rPr>
        <w:t>Manlhiot</w:t>
      </w:r>
      <w:proofErr w:type="spellEnd"/>
      <w:r w:rsidRPr="0023683C">
        <w:rPr>
          <w:rFonts w:cs="Arial"/>
          <w:color w:val="2D2D2D"/>
          <w:sz w:val="20"/>
          <w:shd w:val="clear" w:color="auto" w:fill="FFFFFF"/>
        </w:rPr>
        <w:t xml:space="preserve"> C, Li</w:t>
      </w:r>
      <w:r>
        <w:rPr>
          <w:rFonts w:cs="Arial"/>
          <w:color w:val="2D2D2D"/>
          <w:sz w:val="20"/>
          <w:shd w:val="clear" w:color="auto" w:fill="FFFFFF"/>
        </w:rPr>
        <w:t xml:space="preserve"> J, et al. Remote precondition</w:t>
      </w:r>
      <w:r w:rsidRPr="0023683C">
        <w:rPr>
          <w:rFonts w:cs="Arial"/>
          <w:color w:val="2D2D2D"/>
          <w:sz w:val="20"/>
          <w:shd w:val="clear" w:color="auto" w:fill="FFFFFF"/>
        </w:rPr>
        <w:t xml:space="preserve">ing improves maximal performance in highly trained athletes. Med </w:t>
      </w:r>
      <w:proofErr w:type="spellStart"/>
      <w:r w:rsidRPr="0023683C">
        <w:rPr>
          <w:rFonts w:cs="Arial"/>
          <w:color w:val="2D2D2D"/>
          <w:sz w:val="20"/>
          <w:shd w:val="clear" w:color="auto" w:fill="FFFFFF"/>
        </w:rPr>
        <w:t>Sci</w:t>
      </w:r>
      <w:proofErr w:type="spellEnd"/>
      <w:r w:rsidRPr="0023683C">
        <w:rPr>
          <w:rFonts w:cs="Arial"/>
          <w:color w:val="2D2D2D"/>
          <w:sz w:val="20"/>
          <w:shd w:val="clear" w:color="auto" w:fill="FFFFFF"/>
        </w:rPr>
        <w:t xml:space="preserve"> Sports </w:t>
      </w:r>
      <w:proofErr w:type="spellStart"/>
      <w:r w:rsidRPr="0023683C">
        <w:rPr>
          <w:rFonts w:cs="Arial"/>
          <w:color w:val="2D2D2D"/>
          <w:sz w:val="20"/>
          <w:shd w:val="clear" w:color="auto" w:fill="FFFFFF"/>
        </w:rPr>
        <w:t>Exerc</w:t>
      </w:r>
      <w:proofErr w:type="spellEnd"/>
      <w:r w:rsidRPr="0023683C">
        <w:rPr>
          <w:rFonts w:cs="Arial"/>
          <w:color w:val="2D2D2D"/>
          <w:sz w:val="20"/>
          <w:shd w:val="clear" w:color="auto" w:fill="FFFFFF"/>
        </w:rPr>
        <w:t xml:space="preserve">. </w:t>
      </w:r>
      <w:proofErr w:type="gramStart"/>
      <w:r w:rsidRPr="0023683C">
        <w:rPr>
          <w:rFonts w:cs="Arial"/>
          <w:color w:val="2D2D2D"/>
          <w:sz w:val="20"/>
          <w:shd w:val="clear" w:color="auto" w:fill="FFFFFF"/>
        </w:rPr>
        <w:t>2011;43:1280</w:t>
      </w:r>
      <w:proofErr w:type="gramEnd"/>
      <w:r w:rsidRPr="0023683C">
        <w:rPr>
          <w:rFonts w:cs="Arial"/>
          <w:color w:val="2D2D2D"/>
          <w:sz w:val="20"/>
          <w:shd w:val="clear" w:color="auto" w:fill="FFFFFF"/>
        </w:rPr>
        <w:t>–6.</w:t>
      </w:r>
    </w:p>
    <w:p w14:paraId="53151D69" w14:textId="77777777" w:rsidR="0023683C" w:rsidRDefault="0023683C" w:rsidP="0043725E">
      <w:pPr>
        <w:autoSpaceDE w:val="0"/>
        <w:autoSpaceDN w:val="0"/>
        <w:adjustRightInd w:val="0"/>
        <w:spacing w:line="240" w:lineRule="auto"/>
        <w:ind w:left="567" w:hanging="567"/>
        <w:rPr>
          <w:rFonts w:cs="Arial"/>
          <w:sz w:val="20"/>
        </w:rPr>
      </w:pPr>
      <w:r>
        <w:rPr>
          <w:rFonts w:cs="Arial"/>
          <w:sz w:val="20"/>
        </w:rPr>
        <w:t xml:space="preserve">8.       </w:t>
      </w:r>
      <w:r w:rsidRPr="0023683C">
        <w:rPr>
          <w:rFonts w:cs="Arial"/>
          <w:sz w:val="20"/>
        </w:rPr>
        <w:t xml:space="preserve">Bailey TG, Jones H, Gregson W, et al. Effect of ischemic preconditioning on lactate accumulation and running performance. Med </w:t>
      </w:r>
      <w:proofErr w:type="spellStart"/>
      <w:r w:rsidRPr="0023683C">
        <w:rPr>
          <w:rFonts w:cs="Arial"/>
          <w:sz w:val="20"/>
        </w:rPr>
        <w:t>Sci</w:t>
      </w:r>
      <w:proofErr w:type="spellEnd"/>
      <w:r w:rsidRPr="0023683C">
        <w:rPr>
          <w:rFonts w:cs="Arial"/>
          <w:sz w:val="20"/>
        </w:rPr>
        <w:t xml:space="preserve"> Sports </w:t>
      </w:r>
      <w:proofErr w:type="spellStart"/>
      <w:r w:rsidRPr="0023683C">
        <w:rPr>
          <w:rFonts w:cs="Arial"/>
          <w:sz w:val="20"/>
        </w:rPr>
        <w:t>Exerc</w:t>
      </w:r>
      <w:proofErr w:type="spellEnd"/>
      <w:r w:rsidRPr="0023683C">
        <w:rPr>
          <w:rFonts w:cs="Arial"/>
          <w:sz w:val="20"/>
        </w:rPr>
        <w:t xml:space="preserve">. </w:t>
      </w:r>
      <w:proofErr w:type="gramStart"/>
      <w:r w:rsidRPr="0023683C">
        <w:rPr>
          <w:rFonts w:cs="Arial"/>
          <w:sz w:val="20"/>
        </w:rPr>
        <w:t>2012;44:2084</w:t>
      </w:r>
      <w:proofErr w:type="gramEnd"/>
      <w:r w:rsidRPr="0023683C">
        <w:rPr>
          <w:rFonts w:cs="Arial"/>
          <w:sz w:val="20"/>
        </w:rPr>
        <w:t>–9.</w:t>
      </w:r>
    </w:p>
    <w:p w14:paraId="6C1637EF" w14:textId="77777777" w:rsidR="0023683C" w:rsidRDefault="0023683C" w:rsidP="0043725E">
      <w:pPr>
        <w:autoSpaceDE w:val="0"/>
        <w:autoSpaceDN w:val="0"/>
        <w:adjustRightInd w:val="0"/>
        <w:spacing w:line="240" w:lineRule="auto"/>
        <w:ind w:left="567" w:hanging="567"/>
        <w:rPr>
          <w:rFonts w:cs="Arial"/>
          <w:sz w:val="20"/>
        </w:rPr>
      </w:pPr>
      <w:r>
        <w:rPr>
          <w:rFonts w:cs="Arial"/>
          <w:sz w:val="20"/>
        </w:rPr>
        <w:t xml:space="preserve">9.       </w:t>
      </w:r>
      <w:r w:rsidRPr="0023683C">
        <w:rPr>
          <w:rFonts w:cs="Arial"/>
          <w:sz w:val="20"/>
        </w:rPr>
        <w:t xml:space="preserve">Foster GP, </w:t>
      </w:r>
      <w:proofErr w:type="spellStart"/>
      <w:r w:rsidRPr="0023683C">
        <w:rPr>
          <w:rFonts w:cs="Arial"/>
          <w:sz w:val="20"/>
        </w:rPr>
        <w:t>Westerdahl</w:t>
      </w:r>
      <w:proofErr w:type="spellEnd"/>
      <w:r w:rsidRPr="0023683C">
        <w:rPr>
          <w:rFonts w:cs="Arial"/>
          <w:sz w:val="20"/>
        </w:rPr>
        <w:t xml:space="preserve"> DE, Foster LA, et al. Ischemic </w:t>
      </w:r>
      <w:proofErr w:type="spellStart"/>
      <w:r w:rsidRPr="0023683C">
        <w:rPr>
          <w:rFonts w:cs="Arial"/>
          <w:sz w:val="20"/>
        </w:rPr>
        <w:t>precon</w:t>
      </w:r>
      <w:proofErr w:type="spellEnd"/>
      <w:r w:rsidRPr="0023683C">
        <w:rPr>
          <w:rFonts w:cs="Arial"/>
          <w:sz w:val="20"/>
        </w:rPr>
        <w:t xml:space="preserve">- </w:t>
      </w:r>
      <w:proofErr w:type="spellStart"/>
      <w:r w:rsidRPr="0023683C">
        <w:rPr>
          <w:rFonts w:cs="Arial"/>
          <w:sz w:val="20"/>
        </w:rPr>
        <w:t>ditioning</w:t>
      </w:r>
      <w:proofErr w:type="spellEnd"/>
      <w:r w:rsidRPr="0023683C">
        <w:rPr>
          <w:rFonts w:cs="Arial"/>
          <w:sz w:val="20"/>
        </w:rPr>
        <w:t xml:space="preserve"> of the lower extremity attenuates the normal hypoxic increase in pulmonary artery systolic pressure. </w:t>
      </w:r>
      <w:proofErr w:type="spellStart"/>
      <w:r w:rsidRPr="0023683C">
        <w:rPr>
          <w:rFonts w:cs="Arial"/>
          <w:sz w:val="20"/>
        </w:rPr>
        <w:t>Respir</w:t>
      </w:r>
      <w:proofErr w:type="spellEnd"/>
      <w:r w:rsidRPr="0023683C">
        <w:rPr>
          <w:rFonts w:cs="Arial"/>
          <w:sz w:val="20"/>
        </w:rPr>
        <w:t xml:space="preserve"> </w:t>
      </w:r>
      <w:proofErr w:type="spellStart"/>
      <w:r w:rsidRPr="0023683C">
        <w:rPr>
          <w:rFonts w:cs="Arial"/>
          <w:sz w:val="20"/>
        </w:rPr>
        <w:t>Physiol</w:t>
      </w:r>
      <w:proofErr w:type="spellEnd"/>
      <w:r w:rsidRPr="0023683C">
        <w:rPr>
          <w:rFonts w:cs="Arial"/>
          <w:sz w:val="20"/>
        </w:rPr>
        <w:t xml:space="preserve"> </w:t>
      </w:r>
      <w:proofErr w:type="spellStart"/>
      <w:r w:rsidRPr="0023683C">
        <w:rPr>
          <w:rFonts w:cs="Arial"/>
          <w:sz w:val="20"/>
        </w:rPr>
        <w:t>Neurobiol</w:t>
      </w:r>
      <w:proofErr w:type="spellEnd"/>
      <w:r w:rsidRPr="0023683C">
        <w:rPr>
          <w:rFonts w:cs="Arial"/>
          <w:sz w:val="20"/>
        </w:rPr>
        <w:t xml:space="preserve">. </w:t>
      </w:r>
      <w:proofErr w:type="gramStart"/>
      <w:r w:rsidRPr="0023683C">
        <w:rPr>
          <w:rFonts w:cs="Arial"/>
          <w:sz w:val="20"/>
        </w:rPr>
        <w:t>2011;179:248</w:t>
      </w:r>
      <w:proofErr w:type="gramEnd"/>
      <w:r w:rsidRPr="0023683C">
        <w:rPr>
          <w:rFonts w:cs="Arial"/>
          <w:sz w:val="20"/>
        </w:rPr>
        <w:t>–53</w:t>
      </w:r>
    </w:p>
    <w:p w14:paraId="2B6CB028" w14:textId="77777777" w:rsidR="00F007F4" w:rsidRDefault="00F007F4" w:rsidP="0043725E">
      <w:pPr>
        <w:autoSpaceDE w:val="0"/>
        <w:autoSpaceDN w:val="0"/>
        <w:adjustRightInd w:val="0"/>
        <w:spacing w:line="240" w:lineRule="auto"/>
        <w:ind w:left="567" w:hanging="567"/>
        <w:rPr>
          <w:rFonts w:cs="Arial"/>
          <w:color w:val="303030"/>
          <w:sz w:val="20"/>
          <w:shd w:val="clear" w:color="auto" w:fill="FFFFFF"/>
        </w:rPr>
      </w:pPr>
      <w:r>
        <w:rPr>
          <w:rFonts w:cs="Arial"/>
          <w:sz w:val="20"/>
        </w:rPr>
        <w:t xml:space="preserve">10.     </w:t>
      </w:r>
      <w:proofErr w:type="spellStart"/>
      <w:r>
        <w:rPr>
          <w:rFonts w:cs="Arial"/>
          <w:color w:val="303030"/>
          <w:sz w:val="20"/>
          <w:shd w:val="clear" w:color="auto" w:fill="FFFFFF"/>
        </w:rPr>
        <w:t>Thijssen</w:t>
      </w:r>
      <w:proofErr w:type="spellEnd"/>
      <w:r>
        <w:rPr>
          <w:rFonts w:cs="Arial"/>
          <w:color w:val="303030"/>
          <w:sz w:val="20"/>
          <w:shd w:val="clear" w:color="auto" w:fill="FFFFFF"/>
        </w:rPr>
        <w:t xml:space="preserve"> DH, Black MA, Pyke KE, et al. Assessment of flow-mediated dilation in humans: a methodological and physiological guideline. </w:t>
      </w:r>
      <w:r>
        <w:rPr>
          <w:rFonts w:cs="Arial"/>
          <w:i/>
          <w:iCs/>
          <w:color w:val="303030"/>
          <w:sz w:val="20"/>
          <w:shd w:val="clear" w:color="auto" w:fill="FFFFFF"/>
        </w:rPr>
        <w:t xml:space="preserve">Am J </w:t>
      </w:r>
      <w:proofErr w:type="spellStart"/>
      <w:r>
        <w:rPr>
          <w:rFonts w:cs="Arial"/>
          <w:i/>
          <w:iCs/>
          <w:color w:val="303030"/>
          <w:sz w:val="20"/>
          <w:shd w:val="clear" w:color="auto" w:fill="FFFFFF"/>
        </w:rPr>
        <w:t>Physiol</w:t>
      </w:r>
      <w:proofErr w:type="spellEnd"/>
      <w:r>
        <w:rPr>
          <w:rFonts w:cs="Arial"/>
          <w:i/>
          <w:iCs/>
          <w:color w:val="303030"/>
          <w:sz w:val="20"/>
          <w:shd w:val="clear" w:color="auto" w:fill="FFFFFF"/>
        </w:rPr>
        <w:t xml:space="preserve"> Heart </w:t>
      </w:r>
      <w:proofErr w:type="spellStart"/>
      <w:r>
        <w:rPr>
          <w:rFonts w:cs="Arial"/>
          <w:i/>
          <w:iCs/>
          <w:color w:val="303030"/>
          <w:sz w:val="20"/>
          <w:shd w:val="clear" w:color="auto" w:fill="FFFFFF"/>
        </w:rPr>
        <w:t>Circ</w:t>
      </w:r>
      <w:proofErr w:type="spellEnd"/>
      <w:r>
        <w:rPr>
          <w:rFonts w:cs="Arial"/>
          <w:i/>
          <w:iCs/>
          <w:color w:val="303030"/>
          <w:sz w:val="20"/>
          <w:shd w:val="clear" w:color="auto" w:fill="FFFFFF"/>
        </w:rPr>
        <w:t xml:space="preserve"> Physiol</w:t>
      </w:r>
      <w:r>
        <w:rPr>
          <w:rFonts w:cs="Arial"/>
          <w:color w:val="303030"/>
          <w:sz w:val="20"/>
          <w:shd w:val="clear" w:color="auto" w:fill="FFFFFF"/>
        </w:rPr>
        <w:t>. 2010;300(1):H2-12.</w:t>
      </w:r>
    </w:p>
    <w:p w14:paraId="03AEAA67" w14:textId="77777777" w:rsidR="00F007F4" w:rsidRPr="0043725E" w:rsidRDefault="00F007F4" w:rsidP="0043725E">
      <w:pPr>
        <w:autoSpaceDE w:val="0"/>
        <w:autoSpaceDN w:val="0"/>
        <w:adjustRightInd w:val="0"/>
        <w:spacing w:line="240" w:lineRule="auto"/>
        <w:ind w:left="567" w:hanging="567"/>
        <w:rPr>
          <w:rFonts w:cs="Arial"/>
          <w:sz w:val="20"/>
        </w:rPr>
      </w:pPr>
      <w:r>
        <w:rPr>
          <w:rFonts w:cs="Arial"/>
          <w:sz w:val="20"/>
        </w:rPr>
        <w:t xml:space="preserve">11.     </w:t>
      </w:r>
      <w:r>
        <w:rPr>
          <w:sz w:val="22"/>
          <w:szCs w:val="22"/>
        </w:rPr>
        <w:t xml:space="preserve">A novel system for transcutaneous application of carbon dioxide causing an “artificial Bohr effect” in the human body." </w:t>
      </w:r>
      <w:proofErr w:type="spellStart"/>
      <w:r>
        <w:rPr>
          <w:i/>
          <w:iCs/>
          <w:sz w:val="22"/>
          <w:szCs w:val="22"/>
        </w:rPr>
        <w:t>PLoS</w:t>
      </w:r>
      <w:proofErr w:type="spellEnd"/>
      <w:r>
        <w:rPr>
          <w:i/>
          <w:iCs/>
          <w:sz w:val="22"/>
          <w:szCs w:val="22"/>
        </w:rPr>
        <w:t xml:space="preserve"> One </w:t>
      </w:r>
      <w:r>
        <w:rPr>
          <w:sz w:val="22"/>
          <w:szCs w:val="22"/>
        </w:rPr>
        <w:t>6.9 (2011): e24137</w:t>
      </w:r>
    </w:p>
    <w:p w14:paraId="464D457F" w14:textId="77777777" w:rsidR="00D64E0C" w:rsidRDefault="00D64E0C">
      <w:pPr>
        <w:widowControl/>
        <w:spacing w:line="240" w:lineRule="auto"/>
        <w:rPr>
          <w:b/>
          <w:noProof/>
          <w:kern w:val="28"/>
          <w:sz w:val="36"/>
        </w:rPr>
      </w:pPr>
      <w:bookmarkStart w:id="10" w:name="_Toc253747339"/>
      <w:r>
        <w:br w:type="page"/>
      </w:r>
    </w:p>
    <w:p w14:paraId="5ECBE9EA" w14:textId="34449678" w:rsidR="0017682B" w:rsidRDefault="0017682B" w:rsidP="00F109FF">
      <w:pPr>
        <w:pStyle w:val="Heading1"/>
      </w:pPr>
      <w:r>
        <w:lastRenderedPageBreak/>
        <w:t>Revision History</w:t>
      </w:r>
      <w:bookmarkEnd w:id="10"/>
    </w:p>
    <w:tbl>
      <w:tblPr>
        <w:tblStyle w:val="LightShading"/>
        <w:tblW w:w="0" w:type="auto"/>
        <w:tblLook w:val="04A0" w:firstRow="1" w:lastRow="0" w:firstColumn="1" w:lastColumn="0" w:noHBand="0" w:noVBand="1"/>
        <w:tblDescription w:val="Revision history of the document.  Includes: date last reviewed, reviewer, reason, revision number, and next review date"/>
      </w:tblPr>
      <w:tblGrid>
        <w:gridCol w:w="1638"/>
        <w:gridCol w:w="2192"/>
        <w:gridCol w:w="1915"/>
        <w:gridCol w:w="1915"/>
        <w:gridCol w:w="1916"/>
      </w:tblGrid>
      <w:tr w:rsidR="00AB6C20" w14:paraId="351DBCF5" w14:textId="77777777" w:rsidTr="00AB6C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14:paraId="4FD98E33" w14:textId="77777777" w:rsidR="00AB6C20" w:rsidRPr="00AB6C20" w:rsidRDefault="004B4624" w:rsidP="004B4624">
            <w:pPr>
              <w:rPr>
                <w:b w:val="0"/>
              </w:rPr>
            </w:pPr>
            <w:bookmarkStart w:id="11" w:name="_Toc253747340"/>
            <w:r w:rsidRPr="00AB6C20">
              <w:t>Revision #</w:t>
            </w:r>
          </w:p>
        </w:tc>
        <w:tc>
          <w:tcPr>
            <w:tcW w:w="2192" w:type="dxa"/>
          </w:tcPr>
          <w:p w14:paraId="68310C59" w14:textId="77777777" w:rsidR="00AB6C20" w:rsidRPr="00AB6C20" w:rsidRDefault="00AB6C20" w:rsidP="004B4624">
            <w:pPr>
              <w:cnfStyle w:val="100000000000" w:firstRow="1" w:lastRow="0" w:firstColumn="0" w:lastColumn="0" w:oddVBand="0" w:evenVBand="0" w:oddHBand="0" w:evenHBand="0" w:firstRowFirstColumn="0" w:firstRowLastColumn="0" w:lastRowFirstColumn="0" w:lastRowLastColumn="0"/>
              <w:rPr>
                <w:b w:val="0"/>
              </w:rPr>
            </w:pPr>
            <w:r w:rsidRPr="00AB6C20">
              <w:t>Reviewer</w:t>
            </w:r>
          </w:p>
        </w:tc>
        <w:tc>
          <w:tcPr>
            <w:tcW w:w="1915" w:type="dxa"/>
          </w:tcPr>
          <w:p w14:paraId="3CB399A9" w14:textId="77777777" w:rsidR="00AB6C20" w:rsidRPr="00AB6C20" w:rsidRDefault="00AB6C20" w:rsidP="004B4624">
            <w:pPr>
              <w:cnfStyle w:val="100000000000" w:firstRow="1" w:lastRow="0" w:firstColumn="0" w:lastColumn="0" w:oddVBand="0" w:evenVBand="0" w:oddHBand="0" w:evenHBand="0" w:firstRowFirstColumn="0" w:firstRowLastColumn="0" w:lastRowFirstColumn="0" w:lastRowLastColumn="0"/>
              <w:rPr>
                <w:b w:val="0"/>
              </w:rPr>
            </w:pPr>
            <w:r w:rsidRPr="00AB6C20">
              <w:t>Reason</w:t>
            </w:r>
          </w:p>
        </w:tc>
        <w:tc>
          <w:tcPr>
            <w:tcW w:w="1915" w:type="dxa"/>
          </w:tcPr>
          <w:p w14:paraId="511AAE60" w14:textId="77777777" w:rsidR="004B4624" w:rsidRPr="004B4624" w:rsidRDefault="004B4624" w:rsidP="004B4624">
            <w:pPr>
              <w:cnfStyle w:val="100000000000" w:firstRow="1" w:lastRow="0" w:firstColumn="0" w:lastColumn="0" w:oddVBand="0" w:evenVBand="0" w:oddHBand="0" w:evenHBand="0" w:firstRowFirstColumn="0" w:firstRowLastColumn="0" w:lastRowFirstColumn="0" w:lastRowLastColumn="0"/>
            </w:pPr>
            <w:r w:rsidRPr="00AB6C20">
              <w:rPr>
                <w:szCs w:val="24"/>
              </w:rPr>
              <w:t>Date Last Reviewed</w:t>
            </w:r>
          </w:p>
        </w:tc>
        <w:tc>
          <w:tcPr>
            <w:tcW w:w="1916" w:type="dxa"/>
          </w:tcPr>
          <w:p w14:paraId="07A08BBE" w14:textId="77777777" w:rsidR="00AB6C20" w:rsidRPr="00AB6C20" w:rsidRDefault="00AB6C20" w:rsidP="004B4624">
            <w:pPr>
              <w:cnfStyle w:val="100000000000" w:firstRow="1" w:lastRow="0" w:firstColumn="0" w:lastColumn="0" w:oddVBand="0" w:evenVBand="0" w:oddHBand="0" w:evenHBand="0" w:firstRowFirstColumn="0" w:firstRowLastColumn="0" w:lastRowFirstColumn="0" w:lastRowLastColumn="0"/>
              <w:rPr>
                <w:b w:val="0"/>
              </w:rPr>
            </w:pPr>
            <w:r w:rsidRPr="00AB6C20">
              <w:t>Next Review Date</w:t>
            </w:r>
          </w:p>
        </w:tc>
      </w:tr>
      <w:tr w:rsidR="008D73C5" w14:paraId="1D22FD4A" w14:textId="77777777" w:rsidTr="00AB6C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Pr>
          <w:p w14:paraId="0E8E4920" w14:textId="237F67FE" w:rsidR="008D73C5" w:rsidRDefault="008D73C5" w:rsidP="00F109FF">
            <w:pPr>
              <w:pStyle w:val="Heading1"/>
              <w:outlineLvl w:val="0"/>
            </w:pPr>
            <w:r>
              <w:t>2.0</w:t>
            </w:r>
          </w:p>
        </w:tc>
        <w:tc>
          <w:tcPr>
            <w:tcW w:w="2192" w:type="dxa"/>
          </w:tcPr>
          <w:p w14:paraId="0397FE00" w14:textId="179B3065" w:rsidR="008D73C5" w:rsidRDefault="008D73C5" w:rsidP="00F109FF">
            <w:pPr>
              <w:pStyle w:val="Heading1"/>
              <w:outlineLvl w:val="0"/>
              <w:cnfStyle w:val="000000100000" w:firstRow="0" w:lastRow="0" w:firstColumn="0" w:lastColumn="0" w:oddVBand="0" w:evenVBand="0" w:oddHBand="1" w:evenHBand="0" w:firstRowFirstColumn="0" w:firstRowLastColumn="0" w:lastRowFirstColumn="0" w:lastRowLastColumn="0"/>
            </w:pPr>
            <w:r>
              <w:t>K. Wadleigh</w:t>
            </w:r>
          </w:p>
        </w:tc>
        <w:tc>
          <w:tcPr>
            <w:tcW w:w="1915" w:type="dxa"/>
          </w:tcPr>
          <w:p w14:paraId="78F7E5A7" w14:textId="647402CE" w:rsidR="008D73C5" w:rsidRDefault="007F07CC" w:rsidP="00F109FF">
            <w:pPr>
              <w:pStyle w:val="Heading1"/>
              <w:outlineLvl w:val="0"/>
              <w:cnfStyle w:val="000000100000" w:firstRow="0" w:lastRow="0" w:firstColumn="0" w:lastColumn="0" w:oddVBand="0" w:evenVBand="0" w:oddHBand="1" w:evenHBand="0" w:firstRowFirstColumn="0" w:firstRowLastColumn="0" w:lastRowFirstColumn="0" w:lastRowLastColumn="0"/>
            </w:pPr>
            <w:r w:rsidRPr="00170D8B">
              <w:t>Review of risks for 20-minute occlusion</w:t>
            </w:r>
          </w:p>
        </w:tc>
        <w:tc>
          <w:tcPr>
            <w:tcW w:w="1915" w:type="dxa"/>
          </w:tcPr>
          <w:p w14:paraId="59324133" w14:textId="6C5667ED" w:rsidR="008D73C5" w:rsidRPr="00AB6C20" w:rsidRDefault="008D73C5" w:rsidP="00F109FF">
            <w:pPr>
              <w:pStyle w:val="Heading1"/>
              <w:outlineLvl w:val="0"/>
              <w:cnfStyle w:val="000000100000" w:firstRow="0" w:lastRow="0" w:firstColumn="0" w:lastColumn="0" w:oddVBand="0" w:evenVBand="0" w:oddHBand="1" w:evenHBand="0" w:firstRowFirstColumn="0" w:firstRowLastColumn="0" w:lastRowFirstColumn="0" w:lastRowLastColumn="0"/>
            </w:pPr>
            <w:r>
              <w:t>18 Dec 19</w:t>
            </w:r>
          </w:p>
        </w:tc>
        <w:tc>
          <w:tcPr>
            <w:tcW w:w="1916" w:type="dxa"/>
          </w:tcPr>
          <w:p w14:paraId="77FC179E" w14:textId="28C878AC" w:rsidR="008D73C5" w:rsidRPr="00AB6C20" w:rsidRDefault="008D73C5" w:rsidP="00F109FF">
            <w:pPr>
              <w:pStyle w:val="Heading1"/>
              <w:outlineLvl w:val="0"/>
              <w:cnfStyle w:val="000000100000" w:firstRow="0" w:lastRow="0" w:firstColumn="0" w:lastColumn="0" w:oddVBand="0" w:evenVBand="0" w:oddHBand="1" w:evenHBand="0" w:firstRowFirstColumn="0" w:firstRowLastColumn="0" w:lastRowFirstColumn="0" w:lastRowLastColumn="0"/>
            </w:pPr>
            <w:r>
              <w:t>18 Dec 2020</w:t>
            </w:r>
          </w:p>
        </w:tc>
      </w:tr>
      <w:tr w:rsidR="00AB6C20" w14:paraId="1673ABBD" w14:textId="77777777" w:rsidTr="00AB6C20">
        <w:trPr>
          <w:cantSplit/>
        </w:trPr>
        <w:tc>
          <w:tcPr>
            <w:cnfStyle w:val="001000000000" w:firstRow="0" w:lastRow="0" w:firstColumn="1" w:lastColumn="0" w:oddVBand="0" w:evenVBand="0" w:oddHBand="0" w:evenHBand="0" w:firstRowFirstColumn="0" w:firstRowLastColumn="0" w:lastRowFirstColumn="0" w:lastRowLastColumn="0"/>
            <w:tcW w:w="1638" w:type="dxa"/>
          </w:tcPr>
          <w:p w14:paraId="50E6E10A" w14:textId="77777777" w:rsidR="00AB6C20" w:rsidRPr="00AB6C20" w:rsidRDefault="006227FE" w:rsidP="00F109FF">
            <w:pPr>
              <w:pStyle w:val="Heading1"/>
              <w:outlineLvl w:val="0"/>
            </w:pPr>
            <w:r>
              <w:t>1</w:t>
            </w:r>
            <w:r w:rsidR="007D7464">
              <w:t>.0</w:t>
            </w:r>
          </w:p>
        </w:tc>
        <w:tc>
          <w:tcPr>
            <w:tcW w:w="2192" w:type="dxa"/>
          </w:tcPr>
          <w:p w14:paraId="445414E6" w14:textId="478285F4" w:rsidR="00AB6C20" w:rsidRPr="00AB6C20" w:rsidRDefault="008D73C5" w:rsidP="00F109FF">
            <w:pPr>
              <w:pStyle w:val="Heading1"/>
              <w:outlineLvl w:val="0"/>
              <w:cnfStyle w:val="000000000000" w:firstRow="0" w:lastRow="0" w:firstColumn="0" w:lastColumn="0" w:oddVBand="0" w:evenVBand="0" w:oddHBand="0" w:evenHBand="0" w:firstRowFirstColumn="0" w:firstRowLastColumn="0" w:lastRowFirstColumn="0" w:lastRowLastColumn="0"/>
            </w:pPr>
            <w:r>
              <w:t>S. Auld</w:t>
            </w:r>
          </w:p>
        </w:tc>
        <w:tc>
          <w:tcPr>
            <w:tcW w:w="1915" w:type="dxa"/>
          </w:tcPr>
          <w:p w14:paraId="68B29458" w14:textId="0C56F5CA" w:rsidR="00AB6C20" w:rsidRPr="00AB6C20" w:rsidRDefault="008D73C5" w:rsidP="00F109FF">
            <w:pPr>
              <w:pStyle w:val="Heading1"/>
              <w:outlineLvl w:val="0"/>
              <w:cnfStyle w:val="000000000000" w:firstRow="0" w:lastRow="0" w:firstColumn="0" w:lastColumn="0" w:oddVBand="0" w:evenVBand="0" w:oddHBand="0" w:evenHBand="0" w:firstRowFirstColumn="0" w:firstRowLastColumn="0" w:lastRowFirstColumn="0" w:lastRowLastColumn="0"/>
            </w:pPr>
            <w:r>
              <w:t>Original</w:t>
            </w:r>
          </w:p>
        </w:tc>
        <w:tc>
          <w:tcPr>
            <w:tcW w:w="1915" w:type="dxa"/>
          </w:tcPr>
          <w:p w14:paraId="25F1D72D" w14:textId="77777777" w:rsidR="00AB6C20" w:rsidRPr="00AB6C20" w:rsidRDefault="00AB6C20" w:rsidP="00F109FF">
            <w:pPr>
              <w:pStyle w:val="Heading1"/>
              <w:outlineLvl w:val="0"/>
              <w:cnfStyle w:val="000000000000" w:firstRow="0" w:lastRow="0" w:firstColumn="0" w:lastColumn="0" w:oddVBand="0" w:evenVBand="0" w:oddHBand="0" w:evenHBand="0" w:firstRowFirstColumn="0" w:firstRowLastColumn="0" w:lastRowFirstColumn="0" w:lastRowLastColumn="0"/>
            </w:pPr>
          </w:p>
        </w:tc>
        <w:tc>
          <w:tcPr>
            <w:tcW w:w="1916" w:type="dxa"/>
          </w:tcPr>
          <w:p w14:paraId="49D89FB4" w14:textId="77777777" w:rsidR="00AB6C20" w:rsidRPr="00AB6C20" w:rsidRDefault="00AB6C20" w:rsidP="00F109FF">
            <w:pPr>
              <w:pStyle w:val="Heading1"/>
              <w:outlineLvl w:val="0"/>
              <w:cnfStyle w:val="000000000000" w:firstRow="0" w:lastRow="0" w:firstColumn="0" w:lastColumn="0" w:oddVBand="0" w:evenVBand="0" w:oddHBand="0" w:evenHBand="0" w:firstRowFirstColumn="0" w:firstRowLastColumn="0" w:lastRowFirstColumn="0" w:lastRowLastColumn="0"/>
            </w:pPr>
          </w:p>
        </w:tc>
      </w:tr>
    </w:tbl>
    <w:p w14:paraId="6E9021FD" w14:textId="77777777" w:rsidR="006C0067" w:rsidRDefault="006C0067" w:rsidP="00F109FF">
      <w:pPr>
        <w:pStyle w:val="Heading1"/>
      </w:pPr>
      <w:r>
        <w:t>Review Cycle</w:t>
      </w:r>
      <w:bookmarkEnd w:id="11"/>
    </w:p>
    <w:p w14:paraId="2A74C6D2" w14:textId="237BFF01" w:rsidR="006C0067" w:rsidRDefault="007F07CC" w:rsidP="006C0067">
      <w:r>
        <w:t>Annual.</w:t>
      </w:r>
    </w:p>
    <w:p w14:paraId="5CFC2CF2" w14:textId="77777777" w:rsidR="00580F64" w:rsidRDefault="001B1B61" w:rsidP="00F109FF">
      <w:pPr>
        <w:pStyle w:val="Heading1"/>
      </w:pPr>
      <w:bookmarkStart w:id="12" w:name="_Toc253747341"/>
      <w:r>
        <w:t>Appendix</w:t>
      </w:r>
      <w:bookmarkEnd w:id="12"/>
    </w:p>
    <w:p w14:paraId="515524C4" w14:textId="66F289BA" w:rsidR="00580F64" w:rsidRDefault="007F07CC">
      <w:r>
        <w:t>N/A</w:t>
      </w:r>
    </w:p>
    <w:sectPr w:rsidR="00580F64" w:rsidSect="00B35E03">
      <w:headerReference w:type="even" r:id="rId10"/>
      <w:headerReference w:type="default" r:id="rId11"/>
      <w:footerReference w:type="even" r:id="rId12"/>
      <w:footerReference w:type="default" r:id="rId13"/>
      <w:type w:val="oddPage"/>
      <w:pgSz w:w="12240" w:h="15840" w:code="1"/>
      <w:pgMar w:top="1440" w:right="1183" w:bottom="1440" w:left="1440" w:header="567" w:footer="720" w:gutter="0"/>
      <w:paperSrc w:first="265" w:other="265"/>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6D697" w14:textId="77777777" w:rsidR="008D19F0" w:rsidRDefault="008D19F0">
      <w:r>
        <w:separator/>
      </w:r>
    </w:p>
  </w:endnote>
  <w:endnote w:type="continuationSeparator" w:id="0">
    <w:p w14:paraId="2E230800" w14:textId="77777777" w:rsidR="008D19F0" w:rsidRDefault="008D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0575D" w14:textId="77777777" w:rsidR="00C21067" w:rsidRDefault="00C21067" w:rsidP="00E010A1">
    <w:pPr>
      <w:pStyle w:val="Footer"/>
    </w:pPr>
  </w:p>
  <w:p w14:paraId="7D947E65" w14:textId="77777777" w:rsidR="00C21067" w:rsidRPr="00E010A1" w:rsidRDefault="00C21067" w:rsidP="00E010A1">
    <w:pPr>
      <w:pStyle w:val="Footer"/>
    </w:pPr>
    <w:r w:rsidRPr="00E010A1">
      <w:t xml:space="preserve">Page </w:t>
    </w:r>
    <w:r w:rsidRPr="00E010A1">
      <w:fldChar w:fldCharType="begin"/>
    </w:r>
    <w:r w:rsidRPr="00E010A1">
      <w:instrText xml:space="preserve"> PAGE </w:instrText>
    </w:r>
    <w:r w:rsidRPr="00E010A1">
      <w:fldChar w:fldCharType="separate"/>
    </w:r>
    <w:r>
      <w:rPr>
        <w:noProof/>
      </w:rPr>
      <w:t>2</w:t>
    </w:r>
    <w:r w:rsidRPr="00E010A1">
      <w:fldChar w:fldCharType="end"/>
    </w:r>
    <w:r w:rsidRPr="00E010A1">
      <w:t xml:space="preserve"> of </w:t>
    </w:r>
    <w:r w:rsidRPr="00E010A1">
      <w:fldChar w:fldCharType="begin"/>
    </w:r>
    <w:r w:rsidRPr="00E010A1">
      <w:instrText xml:space="preserve"> NUMPAGES </w:instrText>
    </w:r>
    <w:r w:rsidRPr="00E010A1">
      <w:fldChar w:fldCharType="separate"/>
    </w:r>
    <w:r>
      <w:rPr>
        <w:noProof/>
      </w:rPr>
      <w:t>3</w:t>
    </w:r>
    <w:r w:rsidRPr="00E010A1">
      <w:fldChar w:fldCharType="end"/>
    </w:r>
    <w:r w:rsidRPr="00E010A1">
      <w:tab/>
      <w:t>Revision No</w:t>
    </w:r>
    <w:proofErr w:type="gramStart"/>
    <w:r w:rsidRPr="00E010A1">
      <w:t>:  (</w:t>
    </w:r>
    <w:proofErr w:type="gramEnd"/>
    <w:r w:rsidRPr="00E010A1">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2D8D5" w14:textId="77777777" w:rsidR="00C21067" w:rsidRDefault="00C21067" w:rsidP="00E010A1">
    <w:pPr>
      <w:pStyle w:val="Footer"/>
    </w:pPr>
  </w:p>
  <w:p w14:paraId="0565423E" w14:textId="603A542F" w:rsidR="00C21067" w:rsidRDefault="00C21067" w:rsidP="00C14048">
    <w:pPr>
      <w:tabs>
        <w:tab w:val="right" w:pos="9360"/>
      </w:tabs>
      <w:jc w:val="center"/>
    </w:pPr>
    <w:r w:rsidRPr="00E010A1">
      <w:t xml:space="preserve">Page </w:t>
    </w:r>
    <w:r w:rsidRPr="00E010A1">
      <w:fldChar w:fldCharType="begin"/>
    </w:r>
    <w:r w:rsidRPr="00E010A1">
      <w:instrText xml:space="preserve"> PAGE </w:instrText>
    </w:r>
    <w:r w:rsidRPr="00E010A1">
      <w:fldChar w:fldCharType="separate"/>
    </w:r>
    <w:r w:rsidR="005F13B8">
      <w:rPr>
        <w:noProof/>
      </w:rPr>
      <w:t>1</w:t>
    </w:r>
    <w:r w:rsidRPr="00E010A1">
      <w:fldChar w:fldCharType="end"/>
    </w:r>
    <w:r w:rsidRPr="00E010A1">
      <w:t xml:space="preserve"> of </w:t>
    </w:r>
    <w:r w:rsidRPr="00E010A1">
      <w:fldChar w:fldCharType="begin"/>
    </w:r>
    <w:r w:rsidRPr="00E010A1">
      <w:instrText xml:space="preserve"> NUMPAGES </w:instrText>
    </w:r>
    <w:r w:rsidRPr="00E010A1">
      <w:fldChar w:fldCharType="separate"/>
    </w:r>
    <w:r w:rsidR="005F13B8">
      <w:rPr>
        <w:noProof/>
      </w:rPr>
      <w:t>14</w:t>
    </w:r>
    <w:r w:rsidRPr="00E010A1">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ECF1F" w14:textId="77777777" w:rsidR="008D19F0" w:rsidRDefault="008D19F0">
      <w:r>
        <w:separator/>
      </w:r>
    </w:p>
  </w:footnote>
  <w:footnote w:type="continuationSeparator" w:id="0">
    <w:p w14:paraId="233200BB" w14:textId="77777777" w:rsidR="008D19F0" w:rsidRDefault="008D19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0FF7" w14:textId="77777777" w:rsidR="00C21067" w:rsidRDefault="00C21067">
    <w:pPr>
      <w:pStyle w:val="Header"/>
    </w:pPr>
    <w:r>
      <w:t xml:space="preserve"> </w:t>
    </w:r>
  </w:p>
  <w:p w14:paraId="4ECA21D0" w14:textId="77777777" w:rsidR="00C21067" w:rsidRDefault="00C210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57DBC" w14:textId="77777777" w:rsidR="00C21067" w:rsidRDefault="00C21067" w:rsidP="0063483E">
    <w:pPr>
      <w:widowControl/>
      <w:spacing w:line="240" w:lineRule="auto"/>
      <w:rPr>
        <w:rFonts w:ascii="Calibri" w:hAnsi="Calibri"/>
        <w:color w:val="000000"/>
        <w:sz w:val="22"/>
        <w:szCs w:val="22"/>
      </w:rPr>
    </w:pPr>
  </w:p>
  <w:p w14:paraId="3DCCAE8D" w14:textId="6DA3B5D7" w:rsidR="00C21067" w:rsidRDefault="00175B0D">
    <w:pPr>
      <w:pStyle w:val="Header"/>
    </w:pPr>
    <w:r>
      <w:rPr>
        <w:rFonts w:ascii="Calibri" w:hAnsi="Calibri"/>
        <w:color w:val="000000"/>
        <w:sz w:val="22"/>
        <w:szCs w:val="22"/>
      </w:rPr>
      <w:t>ETHICS-SOP_METHODS_IP and BFR-029</w:t>
    </w:r>
    <w:r w:rsidR="00C21067">
      <w:tab/>
      <w:t>Office of the Vice-President Research</w:t>
    </w:r>
    <w:r w:rsidR="00C21067">
      <w:tab/>
      <w:t>University of Guelph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1EE4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6C1373"/>
    <w:multiLevelType w:val="hybridMultilevel"/>
    <w:tmpl w:val="2B7E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02F8F"/>
    <w:multiLevelType w:val="hybridMultilevel"/>
    <w:tmpl w:val="28C6C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815C4"/>
    <w:multiLevelType w:val="hybridMultilevel"/>
    <w:tmpl w:val="6FAEF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B515A6"/>
    <w:multiLevelType w:val="hybridMultilevel"/>
    <w:tmpl w:val="53FA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B44591"/>
    <w:multiLevelType w:val="hybridMultilevel"/>
    <w:tmpl w:val="89645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539CD"/>
    <w:multiLevelType w:val="hybridMultilevel"/>
    <w:tmpl w:val="399808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A3A75"/>
    <w:multiLevelType w:val="hybridMultilevel"/>
    <w:tmpl w:val="B348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D80EF3"/>
    <w:multiLevelType w:val="hybridMultilevel"/>
    <w:tmpl w:val="4478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445DB5"/>
    <w:multiLevelType w:val="hybridMultilevel"/>
    <w:tmpl w:val="5922C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F911BE"/>
    <w:multiLevelType w:val="hybridMultilevel"/>
    <w:tmpl w:val="EA0EC6DA"/>
    <w:lvl w:ilvl="0" w:tplc="7534C46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6E7160"/>
    <w:multiLevelType w:val="hybridMultilevel"/>
    <w:tmpl w:val="0B482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3C3700"/>
    <w:multiLevelType w:val="hybridMultilevel"/>
    <w:tmpl w:val="9602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277EA"/>
    <w:multiLevelType w:val="hybridMultilevel"/>
    <w:tmpl w:val="621C4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A414A71"/>
    <w:multiLevelType w:val="hybridMultilevel"/>
    <w:tmpl w:val="440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36722F"/>
    <w:multiLevelType w:val="hybridMultilevel"/>
    <w:tmpl w:val="280CC2AE"/>
    <w:lvl w:ilvl="0" w:tplc="02F848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7C77EB"/>
    <w:multiLevelType w:val="hybridMultilevel"/>
    <w:tmpl w:val="CCD8FB0A"/>
    <w:lvl w:ilvl="0" w:tplc="2AB0F7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BF14BD"/>
    <w:multiLevelType w:val="hybridMultilevel"/>
    <w:tmpl w:val="840C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E540B9"/>
    <w:multiLevelType w:val="hybridMultilevel"/>
    <w:tmpl w:val="DDEC3F66"/>
    <w:lvl w:ilvl="0" w:tplc="EA181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
  </w:num>
  <w:num w:numId="3">
    <w:abstractNumId w:val="5"/>
  </w:num>
  <w:num w:numId="4">
    <w:abstractNumId w:val="8"/>
  </w:num>
  <w:num w:numId="5">
    <w:abstractNumId w:val="14"/>
  </w:num>
  <w:num w:numId="6">
    <w:abstractNumId w:val="2"/>
  </w:num>
  <w:num w:numId="7">
    <w:abstractNumId w:val="6"/>
  </w:num>
  <w:num w:numId="8">
    <w:abstractNumId w:val="15"/>
  </w:num>
  <w:num w:numId="9">
    <w:abstractNumId w:val="16"/>
  </w:num>
  <w:num w:numId="10">
    <w:abstractNumId w:val="11"/>
  </w:num>
  <w:num w:numId="11">
    <w:abstractNumId w:val="18"/>
  </w:num>
  <w:num w:numId="12">
    <w:abstractNumId w:val="4"/>
  </w:num>
  <w:num w:numId="13">
    <w:abstractNumId w:val="7"/>
  </w:num>
  <w:num w:numId="14">
    <w:abstractNumId w:val="12"/>
  </w:num>
  <w:num w:numId="15">
    <w:abstractNumId w:val="13"/>
  </w:num>
  <w:num w:numId="16">
    <w:abstractNumId w:val="10"/>
  </w:num>
  <w:num w:numId="17">
    <w:abstractNumId w:val="9"/>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8" w:dllVersion="513"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xsjQyNzE3NTcD0ko6SsGpxcWZ+XkgBUa1ANFIj0EsAAAA"/>
  </w:docVars>
  <w:rsids>
    <w:rsidRoot w:val="00B27718"/>
    <w:rsid w:val="00011D4F"/>
    <w:rsid w:val="000136CF"/>
    <w:rsid w:val="000368BE"/>
    <w:rsid w:val="00037DD3"/>
    <w:rsid w:val="00043DA6"/>
    <w:rsid w:val="00047499"/>
    <w:rsid w:val="00070762"/>
    <w:rsid w:val="000B0D27"/>
    <w:rsid w:val="000B2361"/>
    <w:rsid w:val="000C1621"/>
    <w:rsid w:val="000D47B5"/>
    <w:rsid w:val="000D48EB"/>
    <w:rsid w:val="0010160C"/>
    <w:rsid w:val="00113BCD"/>
    <w:rsid w:val="001208BB"/>
    <w:rsid w:val="001357BE"/>
    <w:rsid w:val="00135C74"/>
    <w:rsid w:val="00146B3D"/>
    <w:rsid w:val="00155500"/>
    <w:rsid w:val="00155521"/>
    <w:rsid w:val="0016454A"/>
    <w:rsid w:val="00170D8B"/>
    <w:rsid w:val="0017239C"/>
    <w:rsid w:val="00175B0D"/>
    <w:rsid w:val="0017682B"/>
    <w:rsid w:val="00182171"/>
    <w:rsid w:val="00182519"/>
    <w:rsid w:val="001869FD"/>
    <w:rsid w:val="0019775B"/>
    <w:rsid w:val="001A0417"/>
    <w:rsid w:val="001A72AD"/>
    <w:rsid w:val="001B1B61"/>
    <w:rsid w:val="001C1632"/>
    <w:rsid w:val="001C3D8D"/>
    <w:rsid w:val="001C5B9A"/>
    <w:rsid w:val="001C6852"/>
    <w:rsid w:val="001E08EB"/>
    <w:rsid w:val="001F2549"/>
    <w:rsid w:val="001F54A5"/>
    <w:rsid w:val="002118A7"/>
    <w:rsid w:val="00221019"/>
    <w:rsid w:val="002301A4"/>
    <w:rsid w:val="00231EED"/>
    <w:rsid w:val="0023683C"/>
    <w:rsid w:val="00246588"/>
    <w:rsid w:val="00277641"/>
    <w:rsid w:val="0029345F"/>
    <w:rsid w:val="002A7ABD"/>
    <w:rsid w:val="002C1260"/>
    <w:rsid w:val="002C45BE"/>
    <w:rsid w:val="002E3DEA"/>
    <w:rsid w:val="002F05D5"/>
    <w:rsid w:val="002F46D4"/>
    <w:rsid w:val="00312E08"/>
    <w:rsid w:val="00316AF7"/>
    <w:rsid w:val="00320B0A"/>
    <w:rsid w:val="003218E0"/>
    <w:rsid w:val="0034292C"/>
    <w:rsid w:val="0035720B"/>
    <w:rsid w:val="00386491"/>
    <w:rsid w:val="00391706"/>
    <w:rsid w:val="0039308D"/>
    <w:rsid w:val="003A07FA"/>
    <w:rsid w:val="003D3EA3"/>
    <w:rsid w:val="003E4605"/>
    <w:rsid w:val="00406AD9"/>
    <w:rsid w:val="00407617"/>
    <w:rsid w:val="00426218"/>
    <w:rsid w:val="004366ED"/>
    <w:rsid w:val="0043725E"/>
    <w:rsid w:val="004523D4"/>
    <w:rsid w:val="004574F3"/>
    <w:rsid w:val="00480F81"/>
    <w:rsid w:val="00494F83"/>
    <w:rsid w:val="004A545C"/>
    <w:rsid w:val="004A6BD2"/>
    <w:rsid w:val="004B4624"/>
    <w:rsid w:val="004C533C"/>
    <w:rsid w:val="004D4733"/>
    <w:rsid w:val="00500747"/>
    <w:rsid w:val="00520B85"/>
    <w:rsid w:val="00526D5A"/>
    <w:rsid w:val="00561FC8"/>
    <w:rsid w:val="00580F64"/>
    <w:rsid w:val="0058395D"/>
    <w:rsid w:val="005A2D20"/>
    <w:rsid w:val="005A40BF"/>
    <w:rsid w:val="005A4689"/>
    <w:rsid w:val="005A56AB"/>
    <w:rsid w:val="005B075F"/>
    <w:rsid w:val="005B1A18"/>
    <w:rsid w:val="005B7623"/>
    <w:rsid w:val="005C1448"/>
    <w:rsid w:val="005E1E43"/>
    <w:rsid w:val="005E5BAA"/>
    <w:rsid w:val="005F13B8"/>
    <w:rsid w:val="006158A8"/>
    <w:rsid w:val="006227FE"/>
    <w:rsid w:val="00626D66"/>
    <w:rsid w:val="0063483E"/>
    <w:rsid w:val="006468C2"/>
    <w:rsid w:val="0066657A"/>
    <w:rsid w:val="006776E4"/>
    <w:rsid w:val="00685575"/>
    <w:rsid w:val="006904F2"/>
    <w:rsid w:val="0069628F"/>
    <w:rsid w:val="00697E89"/>
    <w:rsid w:val="006B194E"/>
    <w:rsid w:val="006C0067"/>
    <w:rsid w:val="006F095C"/>
    <w:rsid w:val="00735F76"/>
    <w:rsid w:val="007364EA"/>
    <w:rsid w:val="00750BEC"/>
    <w:rsid w:val="0075227E"/>
    <w:rsid w:val="00757BFF"/>
    <w:rsid w:val="007708B5"/>
    <w:rsid w:val="00776949"/>
    <w:rsid w:val="007A4A04"/>
    <w:rsid w:val="007B2C75"/>
    <w:rsid w:val="007C4AA7"/>
    <w:rsid w:val="007D4E4A"/>
    <w:rsid w:val="007D5A70"/>
    <w:rsid w:val="007D7464"/>
    <w:rsid w:val="007E276C"/>
    <w:rsid w:val="007F07CC"/>
    <w:rsid w:val="007F22F5"/>
    <w:rsid w:val="007F587B"/>
    <w:rsid w:val="00801DD2"/>
    <w:rsid w:val="00804049"/>
    <w:rsid w:val="00824B32"/>
    <w:rsid w:val="0085477D"/>
    <w:rsid w:val="0085488E"/>
    <w:rsid w:val="00854E89"/>
    <w:rsid w:val="00863197"/>
    <w:rsid w:val="00866A41"/>
    <w:rsid w:val="008703B5"/>
    <w:rsid w:val="00872777"/>
    <w:rsid w:val="00881BFE"/>
    <w:rsid w:val="0088681B"/>
    <w:rsid w:val="0088795D"/>
    <w:rsid w:val="008B0B7E"/>
    <w:rsid w:val="008B3544"/>
    <w:rsid w:val="008B529E"/>
    <w:rsid w:val="008C1CFC"/>
    <w:rsid w:val="008D19F0"/>
    <w:rsid w:val="008D2916"/>
    <w:rsid w:val="008D73C5"/>
    <w:rsid w:val="008E220D"/>
    <w:rsid w:val="008E2650"/>
    <w:rsid w:val="008E3769"/>
    <w:rsid w:val="008F629F"/>
    <w:rsid w:val="00901D23"/>
    <w:rsid w:val="0090546C"/>
    <w:rsid w:val="00911485"/>
    <w:rsid w:val="0091762A"/>
    <w:rsid w:val="00920B41"/>
    <w:rsid w:val="009379BB"/>
    <w:rsid w:val="0094301B"/>
    <w:rsid w:val="00950479"/>
    <w:rsid w:val="0096384E"/>
    <w:rsid w:val="00964AE0"/>
    <w:rsid w:val="00965B67"/>
    <w:rsid w:val="00977519"/>
    <w:rsid w:val="00981249"/>
    <w:rsid w:val="00984E04"/>
    <w:rsid w:val="0099238F"/>
    <w:rsid w:val="0099633B"/>
    <w:rsid w:val="009A0267"/>
    <w:rsid w:val="009A4F0C"/>
    <w:rsid w:val="009D3F60"/>
    <w:rsid w:val="00A040F0"/>
    <w:rsid w:val="00A12A65"/>
    <w:rsid w:val="00A1567E"/>
    <w:rsid w:val="00A33840"/>
    <w:rsid w:val="00A35B20"/>
    <w:rsid w:val="00A76125"/>
    <w:rsid w:val="00A77F9A"/>
    <w:rsid w:val="00A96E4A"/>
    <w:rsid w:val="00AB3364"/>
    <w:rsid w:val="00AB6C20"/>
    <w:rsid w:val="00AB6E60"/>
    <w:rsid w:val="00AC3DF4"/>
    <w:rsid w:val="00AC6C2D"/>
    <w:rsid w:val="00AD12EF"/>
    <w:rsid w:val="00AD1BA7"/>
    <w:rsid w:val="00AE0CBC"/>
    <w:rsid w:val="00AE173F"/>
    <w:rsid w:val="00AE4A71"/>
    <w:rsid w:val="00AE6E28"/>
    <w:rsid w:val="00AF276B"/>
    <w:rsid w:val="00B04881"/>
    <w:rsid w:val="00B23C2E"/>
    <w:rsid w:val="00B23DA5"/>
    <w:rsid w:val="00B26C6D"/>
    <w:rsid w:val="00B27718"/>
    <w:rsid w:val="00B27B65"/>
    <w:rsid w:val="00B33257"/>
    <w:rsid w:val="00B35E03"/>
    <w:rsid w:val="00B403CD"/>
    <w:rsid w:val="00B614FA"/>
    <w:rsid w:val="00BA1FB4"/>
    <w:rsid w:val="00BA7948"/>
    <w:rsid w:val="00BB3C3B"/>
    <w:rsid w:val="00BC404D"/>
    <w:rsid w:val="00BC4751"/>
    <w:rsid w:val="00BD6F5C"/>
    <w:rsid w:val="00BF4F4A"/>
    <w:rsid w:val="00C0001D"/>
    <w:rsid w:val="00C10AA1"/>
    <w:rsid w:val="00C12406"/>
    <w:rsid w:val="00C13C16"/>
    <w:rsid w:val="00C14048"/>
    <w:rsid w:val="00C17307"/>
    <w:rsid w:val="00C21067"/>
    <w:rsid w:val="00C250E1"/>
    <w:rsid w:val="00C31E67"/>
    <w:rsid w:val="00C321B0"/>
    <w:rsid w:val="00C4058C"/>
    <w:rsid w:val="00C64F8E"/>
    <w:rsid w:val="00C66CEE"/>
    <w:rsid w:val="00C71A1E"/>
    <w:rsid w:val="00C720B3"/>
    <w:rsid w:val="00C73148"/>
    <w:rsid w:val="00C861D4"/>
    <w:rsid w:val="00CA332C"/>
    <w:rsid w:val="00CC0222"/>
    <w:rsid w:val="00CC5228"/>
    <w:rsid w:val="00CD0586"/>
    <w:rsid w:val="00CD1DC9"/>
    <w:rsid w:val="00CE1727"/>
    <w:rsid w:val="00CF7EE6"/>
    <w:rsid w:val="00D003D5"/>
    <w:rsid w:val="00D00F74"/>
    <w:rsid w:val="00D06CF7"/>
    <w:rsid w:val="00D16E14"/>
    <w:rsid w:val="00D25980"/>
    <w:rsid w:val="00D32600"/>
    <w:rsid w:val="00D61317"/>
    <w:rsid w:val="00D61BBD"/>
    <w:rsid w:val="00D64E0C"/>
    <w:rsid w:val="00D70D31"/>
    <w:rsid w:val="00DA4090"/>
    <w:rsid w:val="00DA486D"/>
    <w:rsid w:val="00DB1926"/>
    <w:rsid w:val="00DD625F"/>
    <w:rsid w:val="00DE2EA6"/>
    <w:rsid w:val="00E010A1"/>
    <w:rsid w:val="00E011A4"/>
    <w:rsid w:val="00E03E5F"/>
    <w:rsid w:val="00E3604C"/>
    <w:rsid w:val="00E411B9"/>
    <w:rsid w:val="00E413E8"/>
    <w:rsid w:val="00E45328"/>
    <w:rsid w:val="00E539DF"/>
    <w:rsid w:val="00E6446C"/>
    <w:rsid w:val="00E733A9"/>
    <w:rsid w:val="00E743ED"/>
    <w:rsid w:val="00E83A32"/>
    <w:rsid w:val="00EB40CA"/>
    <w:rsid w:val="00EC2C34"/>
    <w:rsid w:val="00EE64D0"/>
    <w:rsid w:val="00EF043F"/>
    <w:rsid w:val="00F007F4"/>
    <w:rsid w:val="00F078F4"/>
    <w:rsid w:val="00F109FF"/>
    <w:rsid w:val="00F13BF2"/>
    <w:rsid w:val="00F21B43"/>
    <w:rsid w:val="00F21B58"/>
    <w:rsid w:val="00F30502"/>
    <w:rsid w:val="00F3476D"/>
    <w:rsid w:val="00F37600"/>
    <w:rsid w:val="00F563C1"/>
    <w:rsid w:val="00F60D64"/>
    <w:rsid w:val="00FB1809"/>
    <w:rsid w:val="00FB2C9D"/>
    <w:rsid w:val="00FB487E"/>
    <w:rsid w:val="00FC35D5"/>
    <w:rsid w:val="00FD2010"/>
    <w:rsid w:val="00FE1E23"/>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B52F38"/>
  <w15:docId w15:val="{F2F0B9A5-150B-4318-817C-BF03565E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625F"/>
    <w:pPr>
      <w:widowControl w:val="0"/>
      <w:spacing w:line="360" w:lineRule="auto"/>
    </w:pPr>
    <w:rPr>
      <w:rFonts w:ascii="Arial" w:hAnsi="Arial"/>
      <w:snapToGrid w:val="0"/>
      <w:color w:val="000000" w:themeColor="text1"/>
      <w:sz w:val="24"/>
      <w:lang w:val="en-US" w:eastAsia="en-US"/>
    </w:rPr>
  </w:style>
  <w:style w:type="paragraph" w:styleId="Heading1">
    <w:name w:val="heading 1"/>
    <w:basedOn w:val="Normal"/>
    <w:next w:val="Normal"/>
    <w:link w:val="Heading1Char"/>
    <w:autoRedefine/>
    <w:qFormat/>
    <w:rsid w:val="00F109FF"/>
    <w:pPr>
      <w:keepNext/>
      <w:spacing w:before="360" w:after="60"/>
      <w:jc w:val="center"/>
      <w:outlineLvl w:val="0"/>
    </w:pPr>
    <w:rPr>
      <w:noProof/>
      <w:kern w:val="28"/>
      <w:szCs w:val="24"/>
      <w:u w:val="single"/>
    </w:rPr>
  </w:style>
  <w:style w:type="paragraph" w:styleId="Heading2">
    <w:name w:val="heading 2"/>
    <w:basedOn w:val="Normal"/>
    <w:next w:val="Normal"/>
    <w:link w:val="Heading2Char"/>
    <w:autoRedefine/>
    <w:qFormat/>
    <w:rsid w:val="005F13B8"/>
    <w:pPr>
      <w:keepNext/>
      <w:spacing w:before="60" w:after="60"/>
      <w:outlineLvl w:val="1"/>
    </w:pPr>
    <w:rPr>
      <w:rFonts w:ascii="Univers" w:hAnsi="Univers"/>
      <w:b/>
    </w:rPr>
  </w:style>
  <w:style w:type="paragraph" w:styleId="Heading3">
    <w:name w:val="heading 3"/>
    <w:basedOn w:val="Normal"/>
    <w:next w:val="Normal"/>
    <w:autoRedefine/>
    <w:qFormat/>
    <w:pPr>
      <w:keepNext/>
      <w:spacing w:before="60" w:after="60"/>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Normal"/>
    <w:next w:val="Normal"/>
    <w:autoRedefine/>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s>
    </w:pPr>
    <w:rPr>
      <w:i/>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autoRedefine/>
    <w:semiHidden/>
    <w:pPr>
      <w:tabs>
        <w:tab w:val="right" w:pos="9000"/>
      </w:tabs>
    </w:pPr>
    <w:rPr>
      <w:i/>
    </w:rPr>
  </w:style>
  <w:style w:type="paragraph" w:styleId="Footer">
    <w:name w:val="footer"/>
    <w:basedOn w:val="Normal"/>
    <w:autoRedefine/>
    <w:semiHidden/>
    <w:rsid w:val="00E010A1"/>
    <w:pPr>
      <w:tabs>
        <w:tab w:val="right" w:pos="9000"/>
      </w:tabs>
    </w:pPr>
    <w:rPr>
      <w:i/>
      <w:sz w:val="20"/>
    </w:rPr>
  </w:style>
  <w:style w:type="character" w:styleId="PageNumber">
    <w:name w:val="page number"/>
    <w:basedOn w:val="DefaultParagraphFont"/>
    <w:semiHidden/>
  </w:style>
  <w:style w:type="character" w:customStyle="1" w:styleId="Heading2Char">
    <w:name w:val="Heading 2 Char"/>
    <w:basedOn w:val="DefaultParagraphFont"/>
    <w:link w:val="Heading2"/>
    <w:rsid w:val="005F13B8"/>
    <w:rPr>
      <w:rFonts w:ascii="Univers" w:hAnsi="Univers"/>
      <w:b/>
      <w:snapToGrid w:val="0"/>
      <w:color w:val="000000" w:themeColor="text1"/>
      <w:sz w:val="24"/>
      <w:lang w:val="en-US" w:eastAsia="en-US"/>
    </w:rPr>
  </w:style>
  <w:style w:type="table" w:styleId="TableGrid">
    <w:name w:val="Table Grid"/>
    <w:basedOn w:val="TableNormal"/>
    <w:uiPriority w:val="59"/>
    <w:rsid w:val="00176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8649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1C3D8D"/>
    <w:pPr>
      <w:pBdr>
        <w:bottom w:val="single" w:sz="8" w:space="4" w:color="000000" w:themeColor="text1"/>
      </w:pBdr>
      <w:contextualSpacing/>
    </w:pPr>
    <w:rPr>
      <w:rFonts w:eastAsiaTheme="majorEastAsia" w:cstheme="majorBidi"/>
      <w:b/>
      <w:spacing w:val="5"/>
      <w:sz w:val="52"/>
      <w:szCs w:val="52"/>
    </w:rPr>
  </w:style>
  <w:style w:type="character" w:customStyle="1" w:styleId="TitleChar">
    <w:name w:val="Title Char"/>
    <w:basedOn w:val="DefaultParagraphFont"/>
    <w:link w:val="Title"/>
    <w:uiPriority w:val="10"/>
    <w:rsid w:val="001C3D8D"/>
    <w:rPr>
      <w:rFonts w:ascii="Arial" w:eastAsiaTheme="majorEastAsia" w:hAnsi="Arial" w:cstheme="majorBidi"/>
      <w:b/>
      <w:snapToGrid w:val="0"/>
      <w:color w:val="000000" w:themeColor="text1"/>
      <w:spacing w:val="5"/>
      <w:sz w:val="52"/>
      <w:szCs w:val="52"/>
      <w:lang w:val="en-US" w:eastAsia="en-US"/>
    </w:rPr>
  </w:style>
  <w:style w:type="paragraph" w:styleId="Subtitle">
    <w:name w:val="Subtitle"/>
    <w:basedOn w:val="Normal"/>
    <w:next w:val="Normal"/>
    <w:link w:val="SubtitleChar"/>
    <w:uiPriority w:val="11"/>
    <w:qFormat/>
    <w:rsid w:val="008703B5"/>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8703B5"/>
    <w:rPr>
      <w:rFonts w:ascii="Arial" w:eastAsiaTheme="majorEastAsia" w:hAnsi="Arial" w:cstheme="majorBidi"/>
      <w:i/>
      <w:iCs/>
      <w:snapToGrid w:val="0"/>
      <w:color w:val="000000" w:themeColor="text1"/>
      <w:spacing w:val="15"/>
      <w:sz w:val="24"/>
      <w:szCs w:val="24"/>
      <w:lang w:val="en-US" w:eastAsia="en-US"/>
    </w:rPr>
  </w:style>
  <w:style w:type="paragraph" w:styleId="TOC1">
    <w:name w:val="toc 1"/>
    <w:basedOn w:val="Normal"/>
    <w:next w:val="Normal"/>
    <w:autoRedefine/>
    <w:uiPriority w:val="39"/>
    <w:unhideWhenUsed/>
    <w:rsid w:val="00386491"/>
  </w:style>
  <w:style w:type="paragraph" w:styleId="TOC2">
    <w:name w:val="toc 2"/>
    <w:basedOn w:val="Normal"/>
    <w:next w:val="Normal"/>
    <w:autoRedefine/>
    <w:uiPriority w:val="39"/>
    <w:unhideWhenUsed/>
    <w:rsid w:val="00386491"/>
    <w:pPr>
      <w:ind w:left="240"/>
    </w:pPr>
  </w:style>
  <w:style w:type="paragraph" w:styleId="TOC3">
    <w:name w:val="toc 3"/>
    <w:basedOn w:val="Normal"/>
    <w:next w:val="Normal"/>
    <w:autoRedefine/>
    <w:uiPriority w:val="39"/>
    <w:unhideWhenUsed/>
    <w:rsid w:val="00386491"/>
    <w:pPr>
      <w:ind w:left="480"/>
    </w:pPr>
  </w:style>
  <w:style w:type="paragraph" w:styleId="TOC4">
    <w:name w:val="toc 4"/>
    <w:basedOn w:val="Normal"/>
    <w:next w:val="Normal"/>
    <w:autoRedefine/>
    <w:uiPriority w:val="39"/>
    <w:unhideWhenUsed/>
    <w:rsid w:val="00386491"/>
    <w:pPr>
      <w:ind w:left="720"/>
    </w:pPr>
  </w:style>
  <w:style w:type="paragraph" w:styleId="TOC5">
    <w:name w:val="toc 5"/>
    <w:basedOn w:val="Normal"/>
    <w:next w:val="Normal"/>
    <w:autoRedefine/>
    <w:uiPriority w:val="39"/>
    <w:unhideWhenUsed/>
    <w:rsid w:val="00386491"/>
    <w:pPr>
      <w:ind w:left="960"/>
    </w:pPr>
  </w:style>
  <w:style w:type="paragraph" w:styleId="TOC6">
    <w:name w:val="toc 6"/>
    <w:basedOn w:val="Normal"/>
    <w:next w:val="Normal"/>
    <w:autoRedefine/>
    <w:uiPriority w:val="39"/>
    <w:unhideWhenUsed/>
    <w:rsid w:val="00386491"/>
    <w:pPr>
      <w:ind w:left="1200"/>
    </w:pPr>
  </w:style>
  <w:style w:type="paragraph" w:styleId="TOC7">
    <w:name w:val="toc 7"/>
    <w:basedOn w:val="Normal"/>
    <w:next w:val="Normal"/>
    <w:autoRedefine/>
    <w:uiPriority w:val="39"/>
    <w:unhideWhenUsed/>
    <w:rsid w:val="00386491"/>
    <w:pPr>
      <w:ind w:left="1440"/>
    </w:pPr>
  </w:style>
  <w:style w:type="paragraph" w:styleId="TOC8">
    <w:name w:val="toc 8"/>
    <w:basedOn w:val="Normal"/>
    <w:next w:val="Normal"/>
    <w:autoRedefine/>
    <w:uiPriority w:val="39"/>
    <w:unhideWhenUsed/>
    <w:rsid w:val="00386491"/>
    <w:pPr>
      <w:ind w:left="1680"/>
    </w:pPr>
  </w:style>
  <w:style w:type="paragraph" w:styleId="TOC9">
    <w:name w:val="toc 9"/>
    <w:basedOn w:val="Normal"/>
    <w:next w:val="Normal"/>
    <w:autoRedefine/>
    <w:uiPriority w:val="39"/>
    <w:unhideWhenUsed/>
    <w:rsid w:val="00386491"/>
    <w:pPr>
      <w:ind w:left="1920"/>
    </w:pPr>
  </w:style>
  <w:style w:type="paragraph" w:styleId="Revision">
    <w:name w:val="Revision"/>
    <w:hidden/>
    <w:uiPriority w:val="99"/>
    <w:semiHidden/>
    <w:rsid w:val="00386491"/>
    <w:rPr>
      <w:snapToGrid w:val="0"/>
      <w:sz w:val="24"/>
      <w:lang w:val="en-US" w:eastAsia="en-US"/>
    </w:rPr>
  </w:style>
  <w:style w:type="paragraph" w:styleId="BalloonText">
    <w:name w:val="Balloon Text"/>
    <w:basedOn w:val="Normal"/>
    <w:link w:val="BalloonTextChar"/>
    <w:uiPriority w:val="99"/>
    <w:semiHidden/>
    <w:unhideWhenUsed/>
    <w:rsid w:val="003864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6491"/>
    <w:rPr>
      <w:rFonts w:ascii="Lucida Grande" w:hAnsi="Lucida Grande" w:cs="Lucida Grande"/>
      <w:snapToGrid w:val="0"/>
      <w:sz w:val="18"/>
      <w:szCs w:val="18"/>
      <w:lang w:val="en-US" w:eastAsia="en-US"/>
    </w:rPr>
  </w:style>
  <w:style w:type="table" w:styleId="LightShading">
    <w:name w:val="Light Shading"/>
    <w:basedOn w:val="TableNormal"/>
    <w:uiPriority w:val="60"/>
    <w:rsid w:val="00C73148"/>
    <w:pPr>
      <w:jc w:val="center"/>
    </w:pPr>
    <w:rPr>
      <w:rFonts w:ascii="Arial" w:hAnsi="Arial"/>
      <w:color w:val="000000" w:themeColor="text1" w:themeShade="BF"/>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bottom"/>
    </w:tcPr>
    <w:tblStylePr w:type="firstRow">
      <w:pPr>
        <w:spacing w:before="0" w:after="0" w:line="240" w:lineRule="auto"/>
        <w:jc w:val="center"/>
      </w:pPr>
      <w:rPr>
        <w:rFonts w:ascii="Arial" w:hAnsi="Arial"/>
        <w:b/>
        <w:bCs/>
        <w:sz w:val="2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BFBFBF" w:themeFill="background1" w:themeFillShade="BF"/>
      </w:tcPr>
    </w:tblStylePr>
  </w:style>
  <w:style w:type="paragraph" w:styleId="ListParagraph">
    <w:name w:val="List Paragraph"/>
    <w:basedOn w:val="Normal"/>
    <w:uiPriority w:val="34"/>
    <w:qFormat/>
    <w:rsid w:val="000D48EB"/>
    <w:pPr>
      <w:spacing w:after="360"/>
      <w:ind w:left="720"/>
    </w:pPr>
  </w:style>
  <w:style w:type="paragraph" w:styleId="TOCHeading">
    <w:name w:val="TOC Heading"/>
    <w:basedOn w:val="Heading1"/>
    <w:next w:val="Normal"/>
    <w:uiPriority w:val="39"/>
    <w:semiHidden/>
    <w:unhideWhenUsed/>
    <w:qFormat/>
    <w:rsid w:val="004B4624"/>
    <w:pPr>
      <w:keepLines/>
      <w:widowControl/>
      <w:spacing w:before="480" w:after="0" w:line="276" w:lineRule="auto"/>
      <w:outlineLvl w:val="9"/>
    </w:pPr>
    <w:rPr>
      <w:rFonts w:asciiTheme="majorHAnsi" w:eastAsiaTheme="majorEastAsia" w:hAnsiTheme="majorHAnsi" w:cstheme="majorBidi"/>
      <w:bCs/>
      <w:noProof w:val="0"/>
      <w:snapToGrid/>
      <w:color w:val="365F91" w:themeColor="accent1" w:themeShade="BF"/>
      <w:kern w:val="0"/>
      <w:sz w:val="28"/>
      <w:szCs w:val="28"/>
      <w:lang w:eastAsia="ja-JP"/>
    </w:rPr>
  </w:style>
  <w:style w:type="character" w:styleId="Hyperlink">
    <w:name w:val="Hyperlink"/>
    <w:basedOn w:val="DefaultParagraphFont"/>
    <w:uiPriority w:val="99"/>
    <w:unhideWhenUsed/>
    <w:rsid w:val="004B4624"/>
    <w:rPr>
      <w:color w:val="0000FF" w:themeColor="hyperlink"/>
      <w:u w:val="single"/>
    </w:rPr>
  </w:style>
  <w:style w:type="character" w:styleId="CommentReference">
    <w:name w:val="annotation reference"/>
    <w:basedOn w:val="DefaultParagraphFont"/>
    <w:unhideWhenUsed/>
    <w:rsid w:val="0096384E"/>
    <w:rPr>
      <w:sz w:val="18"/>
      <w:szCs w:val="18"/>
    </w:rPr>
  </w:style>
  <w:style w:type="paragraph" w:styleId="CommentText">
    <w:name w:val="annotation text"/>
    <w:basedOn w:val="Normal"/>
    <w:link w:val="CommentTextChar"/>
    <w:unhideWhenUsed/>
    <w:rsid w:val="0096384E"/>
    <w:pPr>
      <w:spacing w:line="240" w:lineRule="auto"/>
    </w:pPr>
    <w:rPr>
      <w:szCs w:val="24"/>
    </w:rPr>
  </w:style>
  <w:style w:type="character" w:customStyle="1" w:styleId="CommentTextChar">
    <w:name w:val="Comment Text Char"/>
    <w:basedOn w:val="DefaultParagraphFont"/>
    <w:link w:val="CommentText"/>
    <w:rsid w:val="0096384E"/>
    <w:rPr>
      <w:rFonts w:ascii="Arial" w:hAnsi="Arial"/>
      <w:snapToGrid w:val="0"/>
      <w:color w:val="000000" w:themeColor="text1"/>
      <w:sz w:val="24"/>
      <w:szCs w:val="24"/>
      <w:lang w:val="en-US" w:eastAsia="en-US"/>
    </w:rPr>
  </w:style>
  <w:style w:type="paragraph" w:styleId="CommentSubject">
    <w:name w:val="annotation subject"/>
    <w:basedOn w:val="CommentText"/>
    <w:next w:val="CommentText"/>
    <w:link w:val="CommentSubjectChar"/>
    <w:uiPriority w:val="99"/>
    <w:semiHidden/>
    <w:unhideWhenUsed/>
    <w:rsid w:val="0096384E"/>
    <w:rPr>
      <w:b/>
      <w:bCs/>
      <w:sz w:val="20"/>
      <w:szCs w:val="20"/>
    </w:rPr>
  </w:style>
  <w:style w:type="character" w:customStyle="1" w:styleId="CommentSubjectChar">
    <w:name w:val="Comment Subject Char"/>
    <w:basedOn w:val="CommentTextChar"/>
    <w:link w:val="CommentSubject"/>
    <w:uiPriority w:val="99"/>
    <w:semiHidden/>
    <w:rsid w:val="0096384E"/>
    <w:rPr>
      <w:rFonts w:ascii="Arial" w:hAnsi="Arial"/>
      <w:b/>
      <w:bCs/>
      <w:snapToGrid w:val="0"/>
      <w:color w:val="000000" w:themeColor="text1"/>
      <w:sz w:val="24"/>
      <w:szCs w:val="24"/>
      <w:lang w:val="en-US" w:eastAsia="en-US"/>
    </w:rPr>
  </w:style>
  <w:style w:type="character" w:customStyle="1" w:styleId="apple-converted-space">
    <w:name w:val="apple-converted-space"/>
    <w:basedOn w:val="DefaultParagraphFont"/>
    <w:rsid w:val="0096384E"/>
  </w:style>
  <w:style w:type="character" w:customStyle="1" w:styleId="fulltext-it">
    <w:name w:val="fulltext-it"/>
    <w:basedOn w:val="DefaultParagraphFont"/>
    <w:rsid w:val="0043725E"/>
  </w:style>
  <w:style w:type="character" w:customStyle="1" w:styleId="Heading1Char">
    <w:name w:val="Heading 1 Char"/>
    <w:basedOn w:val="DefaultParagraphFont"/>
    <w:link w:val="Heading1"/>
    <w:rsid w:val="00F109FF"/>
    <w:rPr>
      <w:rFonts w:ascii="Arial" w:hAnsi="Arial"/>
      <w:noProof/>
      <w:snapToGrid w:val="0"/>
      <w:color w:val="000000" w:themeColor="text1"/>
      <w:kern w:val="28"/>
      <w:sz w:val="24"/>
      <w:szCs w:val="24"/>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223">
      <w:bodyDiv w:val="1"/>
      <w:marLeft w:val="0"/>
      <w:marRight w:val="0"/>
      <w:marTop w:val="0"/>
      <w:marBottom w:val="0"/>
      <w:divBdr>
        <w:top w:val="none" w:sz="0" w:space="0" w:color="auto"/>
        <w:left w:val="none" w:sz="0" w:space="0" w:color="auto"/>
        <w:bottom w:val="none" w:sz="0" w:space="0" w:color="auto"/>
        <w:right w:val="none" w:sz="0" w:space="0" w:color="auto"/>
      </w:divBdr>
    </w:div>
    <w:div w:id="234434284">
      <w:bodyDiv w:val="1"/>
      <w:marLeft w:val="0"/>
      <w:marRight w:val="0"/>
      <w:marTop w:val="0"/>
      <w:marBottom w:val="0"/>
      <w:divBdr>
        <w:top w:val="none" w:sz="0" w:space="0" w:color="auto"/>
        <w:left w:val="none" w:sz="0" w:space="0" w:color="auto"/>
        <w:bottom w:val="none" w:sz="0" w:space="0" w:color="auto"/>
        <w:right w:val="none" w:sz="0" w:space="0" w:color="auto"/>
      </w:divBdr>
    </w:div>
    <w:div w:id="970091112">
      <w:bodyDiv w:val="1"/>
      <w:marLeft w:val="0"/>
      <w:marRight w:val="0"/>
      <w:marTop w:val="0"/>
      <w:marBottom w:val="0"/>
      <w:divBdr>
        <w:top w:val="none" w:sz="0" w:space="0" w:color="auto"/>
        <w:left w:val="none" w:sz="0" w:space="0" w:color="auto"/>
        <w:bottom w:val="none" w:sz="0" w:space="0" w:color="auto"/>
        <w:right w:val="none" w:sz="0" w:space="0" w:color="auto"/>
      </w:divBdr>
    </w:div>
    <w:div w:id="999308712">
      <w:bodyDiv w:val="1"/>
      <w:marLeft w:val="0"/>
      <w:marRight w:val="0"/>
      <w:marTop w:val="0"/>
      <w:marBottom w:val="0"/>
      <w:divBdr>
        <w:top w:val="none" w:sz="0" w:space="0" w:color="auto"/>
        <w:left w:val="none" w:sz="0" w:space="0" w:color="auto"/>
        <w:bottom w:val="none" w:sz="0" w:space="0" w:color="auto"/>
        <w:right w:val="none" w:sz="0" w:space="0" w:color="auto"/>
      </w:divBdr>
    </w:div>
    <w:div w:id="1336570115">
      <w:bodyDiv w:val="1"/>
      <w:marLeft w:val="0"/>
      <w:marRight w:val="0"/>
      <w:marTop w:val="0"/>
      <w:marBottom w:val="0"/>
      <w:divBdr>
        <w:top w:val="none" w:sz="0" w:space="0" w:color="auto"/>
        <w:left w:val="none" w:sz="0" w:space="0" w:color="auto"/>
        <w:bottom w:val="none" w:sz="0" w:space="0" w:color="auto"/>
        <w:right w:val="none" w:sz="0" w:space="0" w:color="auto"/>
      </w:divBdr>
    </w:div>
    <w:div w:id="182138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uld\ChromeDownloads\OVPR%20SOP%20template%20-%20AODA%20draft%20-%20final%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C94B6-F1C5-E840-A4EE-E0BE341A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C:\Users\sauld\ChromeDownloads\OVPR SOP template - AODA draft - final v2.dotx</Template>
  <TotalTime>42</TotalTime>
  <Pages>14</Pages>
  <Words>4885</Words>
  <Characters>27849</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Andrew Burke</cp:lastModifiedBy>
  <cp:revision>9</cp:revision>
  <cp:lastPrinted>2014-03-24T13:11:00Z</cp:lastPrinted>
  <dcterms:created xsi:type="dcterms:W3CDTF">2020-01-14T14:20:00Z</dcterms:created>
  <dcterms:modified xsi:type="dcterms:W3CDTF">2020-01-16T21:13:00Z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http://www.zotero.org/styles/medicine-and-science-in-sports-and-exercise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http://www.zotero.org/styles/journal-of-strength-and-conditioning-research</vt:lpwstr>
  </property>
  <property fmtid="{D5CDD505-2E9C-101B-9397-08002B2CF9AE}" pid="15" name="Mendeley Recent Style Name 5_1">
    <vt:lpwstr>Journal of Strength and Conditioning Research</vt:lpwstr>
  </property>
  <property fmtid="{D5CDD505-2E9C-101B-9397-08002B2CF9AE}" pid="16" name="Mendeley Recent Style Id 6_1">
    <vt:lpwstr>http://www.zotero.org/styles/medicine-and-science-in-sports-and-exercise</vt:lpwstr>
  </property>
  <property fmtid="{D5CDD505-2E9C-101B-9397-08002B2CF9AE}" pid="17" name="Mendeley Recent Style Name 6_1">
    <vt:lpwstr>Medicine &amp; Science in Sports &amp; Exercise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a7dc8f2c-9ccb-3014-b832-ab8f46c08ec1</vt:lpwstr>
  </property>
</Properties>
</file>